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45" w:rsidRPr="00466045" w:rsidRDefault="00D96551" w:rsidP="006209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660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РОССИЙСКАЯ ФЕДЕРАЦИЯ </w:t>
      </w:r>
    </w:p>
    <w:p w:rsidR="00466045" w:rsidRDefault="00D96551" w:rsidP="006209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660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Филипповский сельский Совет депутатов</w:t>
      </w:r>
    </w:p>
    <w:p w:rsidR="009F5396" w:rsidRPr="00466045" w:rsidRDefault="00D96551" w:rsidP="006209F7">
      <w:pPr>
        <w:spacing w:line="240" w:lineRule="auto"/>
        <w:jc w:val="center"/>
        <w:rPr>
          <w:b/>
          <w:lang w:val="ru-RU"/>
        </w:rPr>
      </w:pPr>
      <w:r w:rsidRPr="004660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Каменского района Алтайского края</w:t>
      </w:r>
    </w:p>
    <w:p w:rsidR="009F5396" w:rsidRPr="00952F93" w:rsidRDefault="009F5396" w:rsidP="006209F7">
      <w:pPr>
        <w:spacing w:line="240" w:lineRule="auto"/>
        <w:jc w:val="left"/>
        <w:rPr>
          <w:lang w:val="ru-RU"/>
        </w:rPr>
      </w:pPr>
    </w:p>
    <w:p w:rsidR="00466045" w:rsidRDefault="00466045" w:rsidP="006209F7">
      <w:pPr>
        <w:keepNext/>
        <w:tabs>
          <w:tab w:val="left" w:pos="2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/>
        </w:rPr>
      </w:pPr>
      <w:proofErr w:type="gramStart"/>
      <w:r w:rsidRPr="00466045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>Р</w:t>
      </w:r>
      <w:proofErr w:type="gramEnd"/>
      <w:r w:rsidRPr="00466045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Е Ш Е Н И Е</w:t>
      </w:r>
    </w:p>
    <w:p w:rsidR="00466045" w:rsidRPr="00466045" w:rsidRDefault="00466045" w:rsidP="006209F7">
      <w:pPr>
        <w:keepNext/>
        <w:tabs>
          <w:tab w:val="left" w:pos="2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35"/>
        <w:gridCol w:w="5102"/>
      </w:tblGrid>
      <w:tr w:rsidR="009F5396" w:rsidTr="006209F7">
        <w:tc>
          <w:tcPr>
            <w:tcW w:w="2353" w:type="pct"/>
          </w:tcPr>
          <w:p w:rsidR="009F5396" w:rsidRDefault="00D96551" w:rsidP="006209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09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26.12.2022</w:t>
            </w:r>
            <w:r w:rsidR="00466045" w:rsidRPr="00466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6209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r w:rsidR="00466045" w:rsidRPr="00466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№16</w:t>
            </w:r>
          </w:p>
          <w:p w:rsidR="00466045" w:rsidRDefault="00466045" w:rsidP="006209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66045" w:rsidRPr="00466045" w:rsidRDefault="00466045" w:rsidP="006209F7">
            <w:pPr>
              <w:spacing w:line="240" w:lineRule="auto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 бюджете муниципального образования Филипповский сельсовет Каменского района Алтайского края</w:t>
            </w:r>
            <w:r w:rsidR="006209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466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 2023 год и на плановый период 2024 и 2025 годов</w:t>
            </w:r>
          </w:p>
          <w:p w:rsidR="00466045" w:rsidRPr="00466045" w:rsidRDefault="00466045" w:rsidP="006209F7">
            <w:pPr>
              <w:spacing w:line="240" w:lineRule="auto"/>
              <w:jc w:val="left"/>
              <w:rPr>
                <w:b/>
                <w:lang w:val="ru-RU"/>
              </w:rPr>
            </w:pPr>
          </w:p>
        </w:tc>
        <w:tc>
          <w:tcPr>
            <w:tcW w:w="2647" w:type="pct"/>
          </w:tcPr>
          <w:p w:rsidR="00466045" w:rsidRPr="00466045" w:rsidRDefault="00466045" w:rsidP="006209F7">
            <w:pPr>
              <w:spacing w:line="240" w:lineRule="auto"/>
              <w:jc w:val="center"/>
              <w:rPr>
                <w:b/>
              </w:rPr>
            </w:pPr>
            <w:r w:rsidRPr="00466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</w:t>
            </w:r>
            <w:r w:rsidR="00F76B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</w:t>
            </w:r>
            <w:r w:rsidRPr="00466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r w:rsidRPr="004660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4660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Филипповский</w:t>
            </w:r>
            <w:proofErr w:type="spellEnd"/>
          </w:p>
          <w:p w:rsidR="009F5396" w:rsidRPr="00466045" w:rsidRDefault="009F5396" w:rsidP="006209F7">
            <w:pPr>
              <w:spacing w:line="240" w:lineRule="auto"/>
              <w:jc w:val="right"/>
              <w:rPr>
                <w:b/>
              </w:rPr>
            </w:pPr>
          </w:p>
        </w:tc>
      </w:tr>
    </w:tbl>
    <w:p w:rsidR="009F5396" w:rsidRPr="00466045" w:rsidRDefault="009F5396">
      <w:pPr>
        <w:jc w:val="left"/>
        <w:rPr>
          <w:lang w:val="ru-RU"/>
        </w:rPr>
      </w:pPr>
    </w:p>
    <w:p w:rsidR="00466045" w:rsidRPr="00466045" w:rsidRDefault="00466045" w:rsidP="006209F7">
      <w:pPr>
        <w:keepNext/>
        <w:spacing w:after="0" w:line="240" w:lineRule="auto"/>
        <w:ind w:right="-35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со ст. 3 Устава муниципального образования Филипповский сельсовет Каменского района Алтайского края</w:t>
      </w:r>
    </w:p>
    <w:p w:rsidR="00466045" w:rsidRPr="00466045" w:rsidRDefault="00466045" w:rsidP="006209F7">
      <w:pPr>
        <w:keepNext/>
        <w:spacing w:after="0" w:line="240" w:lineRule="auto"/>
        <w:ind w:right="-3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66045" w:rsidRPr="00466045" w:rsidRDefault="00466045" w:rsidP="006209F7">
      <w:pPr>
        <w:keepNext/>
        <w:spacing w:after="0" w:line="240" w:lineRule="auto"/>
        <w:ind w:right="-3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сельский Совет депутатов РЕШИЛ:</w:t>
      </w:r>
    </w:p>
    <w:p w:rsidR="00466045" w:rsidRPr="00466045" w:rsidRDefault="00466045" w:rsidP="006209F7">
      <w:pPr>
        <w:keepNext/>
        <w:spacing w:after="0" w:line="240" w:lineRule="auto"/>
        <w:ind w:right="-3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66045" w:rsidRPr="00466045" w:rsidRDefault="00466045" w:rsidP="006209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Утвердить бюджет муниципального образования Филипповский сельсовет Каменского района Алтайского края (далее по тексту бюджет </w:t>
      </w:r>
      <w:r w:rsidR="00B05F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поселения)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годов:</w:t>
      </w:r>
    </w:p>
    <w:p w:rsidR="00466045" w:rsidRPr="00466045" w:rsidRDefault="00466045" w:rsidP="006209F7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9F5396" w:rsidRPr="00952F93" w:rsidRDefault="009F5396" w:rsidP="006209F7">
      <w:pPr>
        <w:spacing w:line="240" w:lineRule="auto"/>
        <w:ind w:firstLine="800"/>
        <w:rPr>
          <w:lang w:val="ru-RU"/>
        </w:rPr>
      </w:pP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сельского поселения </w:t>
      </w:r>
      <w:proofErr w:type="gramStart"/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2023 год:</w:t>
      </w: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1 812,4 тыс. рублей, в том числе объем межбюджетных трансфертов, получаемых из других бюджетов, в сумме 1 036,4 тыс. рублей;</w:t>
      </w: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1 890,0 тыс. рублей;</w:t>
      </w: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77,6 тыс. рублей.</w:t>
      </w: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proofErr w:type="gramStart"/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2024 год  в  сумме 1 090,6 тыс.  рублей,  в  том  числе  объем трансфертов, получаемых из других бюджетов, в сумме 300,6 тыс. рублей и на 2025 год в 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сумме 1 103,3 тыс. рублей,  в  том  числе объем межбюджетных трансфертов, получаемых из других бюджетов, в сумме 300,3 тыс. рублей;</w:t>
      </w:r>
      <w:proofErr w:type="gramEnd"/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1 199,7 тыс. рублей, в том числе условно утвержденные расходы в сумме 30,8 тыс. рублей  и 2025 год  в  сумме 1 213,6 тыс. рублей, в том числе условно утвержденные расходы в сумме 63,9 тыс. рублей;</w:t>
      </w: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proofErr w:type="gramStart"/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109,1 тыс. рублей и на 2025 год в сумме 110,3 тыс. рублей.</w:t>
      </w:r>
    </w:p>
    <w:p w:rsidR="009F5396" w:rsidRDefault="00D96551" w:rsidP="006209F7">
      <w:pPr>
        <w:spacing w:line="240" w:lineRule="auto"/>
        <w:ind w:firstLine="800"/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2024 и 2025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5396" w:rsidRDefault="009F5396" w:rsidP="006209F7">
      <w:pPr>
        <w:spacing w:line="240" w:lineRule="auto"/>
        <w:ind w:firstLine="800"/>
      </w:pP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9F5396" w:rsidRPr="00952F93" w:rsidRDefault="009F5396" w:rsidP="006209F7">
      <w:pPr>
        <w:spacing w:line="240" w:lineRule="auto"/>
        <w:ind w:firstLine="800"/>
        <w:rPr>
          <w:lang w:val="ru-RU"/>
        </w:rPr>
      </w:pP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F5396" w:rsidRDefault="00D96551" w:rsidP="006209F7">
      <w:pPr>
        <w:spacing w:line="240" w:lineRule="auto"/>
        <w:ind w:firstLine="800"/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5396" w:rsidRDefault="00D96551" w:rsidP="006209F7">
      <w:pPr>
        <w:spacing w:line="240" w:lineRule="auto"/>
        <w:ind w:firstLine="800"/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5396" w:rsidRDefault="00D96551" w:rsidP="006209F7">
      <w:pPr>
        <w:spacing w:line="240" w:lineRule="auto"/>
        <w:ind w:firstLine="800"/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5396" w:rsidRDefault="00D96551" w:rsidP="006209F7">
      <w:pPr>
        <w:spacing w:line="240" w:lineRule="auto"/>
        <w:ind w:firstLine="800"/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5396" w:rsidRPr="00796E76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796E76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9F5396" w:rsidRPr="00796E76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  <w:r w:rsidR="00796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 приложению </w:t>
      </w:r>
      <w:r w:rsidRPr="00796E76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</w:t>
      </w:r>
      <w:r w:rsidR="00796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2023 год в сумме 20,4 тыс. рублей, на 2024 год в сумме 20,4 тыс. рублей и на 2025 год в сумме 20,4 тыс. рублей.</w:t>
      </w: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 Утвердить объем бюджетных ассигнований резервного фонда администрации муниципального образования Филипповский сельсовет на 2023 год в сумме 1,0 тыс. рублей, на 2024 год в сумме 1,0 тыс. рублей, на 2025 год в сумме 1,0 тыс. рублей.</w:t>
      </w:r>
    </w:p>
    <w:p w:rsidR="009F5396" w:rsidRPr="00952F93" w:rsidRDefault="009F5396" w:rsidP="006209F7">
      <w:pPr>
        <w:spacing w:line="240" w:lineRule="auto"/>
        <w:ind w:firstLine="800"/>
        <w:rPr>
          <w:lang w:val="ru-RU"/>
        </w:rPr>
      </w:pP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F5396" w:rsidRPr="00952F93" w:rsidRDefault="009F5396" w:rsidP="006209F7">
      <w:pPr>
        <w:spacing w:line="240" w:lineRule="auto"/>
        <w:ind w:firstLine="800"/>
        <w:rPr>
          <w:lang w:val="ru-RU"/>
        </w:rPr>
      </w:pP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Каменского района  из бюджета муниципального образования Филипповский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3,0 тыс. рублей;</w:t>
      </w: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2,4 тыс. рублей;</w:t>
      </w:r>
    </w:p>
    <w:p w:rsidR="009F5396" w:rsidRPr="00952F93" w:rsidRDefault="00D96551" w:rsidP="006209F7">
      <w:pPr>
        <w:spacing w:line="240" w:lineRule="auto"/>
        <w:ind w:firstLine="800"/>
        <w:rPr>
          <w:lang w:val="ru-RU"/>
        </w:rPr>
      </w:pP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2F9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Каменского района  из бюджета муниципального образования Филипповский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9F5396" w:rsidRPr="00466045" w:rsidRDefault="00D96551" w:rsidP="006209F7">
      <w:pPr>
        <w:spacing w:line="240" w:lineRule="auto"/>
        <w:ind w:firstLine="800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209F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3,0 тыс. рублей;</w:t>
      </w:r>
    </w:p>
    <w:p w:rsidR="009F5396" w:rsidRPr="00466045" w:rsidRDefault="00D96551" w:rsidP="006209F7">
      <w:pPr>
        <w:spacing w:line="240" w:lineRule="auto"/>
        <w:ind w:firstLine="800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2,4 тыс. рублей;</w:t>
      </w:r>
    </w:p>
    <w:p w:rsidR="009F5396" w:rsidRPr="00466045" w:rsidRDefault="00D96551" w:rsidP="006209F7">
      <w:pPr>
        <w:spacing w:line="240" w:lineRule="auto"/>
        <w:ind w:firstLine="800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Каменского района  из бюджета муниципального образования Филипповский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9F5396" w:rsidRPr="00466045" w:rsidRDefault="00D96551" w:rsidP="006209F7">
      <w:pPr>
        <w:spacing w:line="240" w:lineRule="auto"/>
        <w:ind w:firstLine="800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075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3,0 тыс. рублей;</w:t>
      </w:r>
    </w:p>
    <w:p w:rsidR="009F5396" w:rsidRPr="00466045" w:rsidRDefault="00D96551" w:rsidP="006209F7">
      <w:pPr>
        <w:spacing w:line="240" w:lineRule="auto"/>
        <w:ind w:firstLine="800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</w:t>
      </w:r>
      <w:r w:rsidR="0097075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F5396" w:rsidRPr="00466045" w:rsidRDefault="009F5396" w:rsidP="006209F7">
      <w:pPr>
        <w:spacing w:line="240" w:lineRule="auto"/>
        <w:ind w:firstLine="800"/>
        <w:rPr>
          <w:lang w:val="ru-RU"/>
        </w:rPr>
      </w:pPr>
    </w:p>
    <w:p w:rsidR="009F5396" w:rsidRPr="00466045" w:rsidRDefault="00D96551" w:rsidP="006209F7">
      <w:pPr>
        <w:spacing w:line="240" w:lineRule="auto"/>
        <w:ind w:firstLine="800"/>
        <w:rPr>
          <w:lang w:val="ru-RU"/>
        </w:rPr>
      </w:pPr>
      <w:r w:rsidRPr="004660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60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60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F5396" w:rsidRPr="00466045" w:rsidRDefault="009F5396" w:rsidP="006209F7">
      <w:pPr>
        <w:spacing w:line="240" w:lineRule="auto"/>
        <w:ind w:firstLine="800"/>
        <w:rPr>
          <w:lang w:val="ru-RU"/>
        </w:rPr>
      </w:pPr>
    </w:p>
    <w:p w:rsidR="009F5396" w:rsidRPr="00466045" w:rsidRDefault="00D96551" w:rsidP="006209F7">
      <w:pPr>
        <w:spacing w:line="240" w:lineRule="auto"/>
        <w:ind w:firstLine="800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Филипповского сельсовета Каменского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F5396" w:rsidRPr="00466045" w:rsidRDefault="00D96551" w:rsidP="006209F7">
      <w:pPr>
        <w:spacing w:line="240" w:lineRule="auto"/>
        <w:ind w:firstLine="800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F5396" w:rsidRPr="00466045" w:rsidRDefault="00D96551" w:rsidP="006209F7">
      <w:pPr>
        <w:spacing w:line="240" w:lineRule="auto"/>
        <w:ind w:firstLine="800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F5396" w:rsidRPr="00466045" w:rsidRDefault="00D96551" w:rsidP="006209F7">
      <w:pPr>
        <w:spacing w:line="240" w:lineRule="auto"/>
        <w:ind w:firstLine="800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Филипповский сельсовет Каменского района Алтайского края не принимать решений, приводящих к увеличению численности муниципальных служащих.</w:t>
      </w:r>
    </w:p>
    <w:p w:rsidR="009F5396" w:rsidRPr="00466045" w:rsidRDefault="009F5396" w:rsidP="006209F7">
      <w:pPr>
        <w:spacing w:line="240" w:lineRule="auto"/>
        <w:ind w:firstLine="800"/>
        <w:rPr>
          <w:lang w:val="ru-RU"/>
        </w:rPr>
      </w:pPr>
    </w:p>
    <w:p w:rsidR="009F5396" w:rsidRPr="00466045" w:rsidRDefault="00D96551" w:rsidP="006209F7">
      <w:pPr>
        <w:spacing w:line="240" w:lineRule="auto"/>
        <w:ind w:firstLine="800"/>
        <w:rPr>
          <w:lang w:val="ru-RU"/>
        </w:rPr>
      </w:pPr>
      <w:r w:rsidRPr="004660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60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60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Филипповский сельсовет Каменского района Алтайского края в соответствие с настоящим Решением</w:t>
      </w:r>
    </w:p>
    <w:p w:rsidR="009F5396" w:rsidRPr="00466045" w:rsidRDefault="009F5396" w:rsidP="006209F7">
      <w:pPr>
        <w:spacing w:line="240" w:lineRule="auto"/>
        <w:ind w:firstLine="800"/>
        <w:rPr>
          <w:lang w:val="ru-RU"/>
        </w:rPr>
      </w:pPr>
    </w:p>
    <w:p w:rsidR="009F5396" w:rsidRPr="00466045" w:rsidRDefault="00D96551" w:rsidP="006209F7">
      <w:pPr>
        <w:spacing w:line="240" w:lineRule="auto"/>
        <w:ind w:firstLine="800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Филипповский сельсовет Каменского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F5396" w:rsidRPr="00466045" w:rsidRDefault="009F5396" w:rsidP="006209F7">
      <w:pPr>
        <w:spacing w:line="240" w:lineRule="auto"/>
        <w:ind w:firstLine="800"/>
        <w:rPr>
          <w:lang w:val="ru-RU"/>
        </w:rPr>
      </w:pPr>
    </w:p>
    <w:p w:rsidR="009F5396" w:rsidRPr="00466045" w:rsidRDefault="00D96551" w:rsidP="006209F7">
      <w:pPr>
        <w:spacing w:line="240" w:lineRule="auto"/>
        <w:ind w:firstLine="800"/>
        <w:rPr>
          <w:lang w:val="ru-RU"/>
        </w:rPr>
      </w:pPr>
      <w:r w:rsidRPr="004660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60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9F5396" w:rsidRPr="00466045" w:rsidRDefault="009F5396" w:rsidP="006209F7">
      <w:pPr>
        <w:spacing w:line="240" w:lineRule="auto"/>
        <w:ind w:firstLine="800"/>
        <w:rPr>
          <w:lang w:val="ru-RU"/>
        </w:rPr>
      </w:pPr>
    </w:p>
    <w:p w:rsidR="009F5396" w:rsidRDefault="006209F7" w:rsidP="006209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Pr="006209F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B05F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09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Настоящее решение вступает в силу</w:t>
      </w:r>
      <w:r w:rsidR="00D96551"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1 января 2023 года.</w:t>
      </w:r>
    </w:p>
    <w:p w:rsidR="006209F7" w:rsidRPr="006209F7" w:rsidRDefault="006209F7" w:rsidP="006209F7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09F7">
        <w:rPr>
          <w:rFonts w:ascii="Times New Roman" w:eastAsia="Times New Roman" w:hAnsi="Times New Roman" w:cs="Times New Roman"/>
          <w:sz w:val="28"/>
          <w:szCs w:val="28"/>
          <w:lang w:val="ru-RU"/>
        </w:rPr>
        <w:t>2. Обнародовать настоящее решение в соответствии со ст. 46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6209F7" w:rsidRPr="006209F7" w:rsidRDefault="006209F7" w:rsidP="006209F7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09F7">
        <w:rPr>
          <w:rFonts w:ascii="Times New Roman" w:eastAsia="Times New Roman" w:hAnsi="Times New Roman" w:cs="Times New Roman"/>
          <w:sz w:val="28"/>
          <w:szCs w:val="28"/>
          <w:lang w:val="ru-RU"/>
        </w:rPr>
        <w:t>3. Контроль за выполнением настоящего решения возложить на постоянную комиссию сельского Совета депутатов по бюджету, экономике и социальным  вопросам (Новикова Л.Г.).</w:t>
      </w:r>
    </w:p>
    <w:p w:rsidR="006209F7" w:rsidRPr="006209F7" w:rsidRDefault="006209F7" w:rsidP="006209F7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5396" w:rsidRPr="00466045" w:rsidRDefault="009F5396" w:rsidP="006209F7">
      <w:pPr>
        <w:spacing w:line="240" w:lineRule="auto"/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455"/>
        <w:gridCol w:w="4182"/>
      </w:tblGrid>
      <w:tr w:rsidR="009F5396">
        <w:tc>
          <w:tcPr>
            <w:tcW w:w="2830" w:type="pct"/>
          </w:tcPr>
          <w:p w:rsidR="009F5396" w:rsidRPr="00466045" w:rsidRDefault="00D96551" w:rsidP="00E91BE1">
            <w:pPr>
              <w:spacing w:line="240" w:lineRule="auto"/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E91B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:rsidR="009F5396" w:rsidRDefault="00D96551" w:rsidP="006209F7">
            <w:pPr>
              <w:spacing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</w:t>
            </w:r>
            <w:proofErr w:type="spellEnd"/>
          </w:p>
        </w:tc>
      </w:tr>
    </w:tbl>
    <w:p w:rsidR="009F5396" w:rsidRDefault="009F5396" w:rsidP="006209F7">
      <w:pPr>
        <w:spacing w:line="240" w:lineRule="auto"/>
        <w:jc w:val="left"/>
      </w:pPr>
    </w:p>
    <w:p w:rsidR="009F5396" w:rsidRDefault="009F5396" w:rsidP="006209F7">
      <w:pPr>
        <w:spacing w:line="240" w:lineRule="auto"/>
      </w:pPr>
    </w:p>
    <w:p w:rsidR="009F5396" w:rsidRDefault="009F5396">
      <w:pPr>
        <w:sectPr w:rsidR="009F5396" w:rsidSect="00F76BA0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9F5396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F5396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F5396" w:rsidRPr="00466045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Филипповский сельсовет Каменского района Алтайского края на 2023 год и на плановый период 2024 и 2025 годов»</w:t>
            </w:r>
          </w:p>
        </w:tc>
      </w:tr>
    </w:tbl>
    <w:p w:rsidR="009F5396" w:rsidRPr="00466045" w:rsidRDefault="009F5396">
      <w:pPr>
        <w:jc w:val="left"/>
        <w:rPr>
          <w:lang w:val="ru-RU"/>
        </w:rPr>
      </w:pPr>
    </w:p>
    <w:p w:rsidR="009F5396" w:rsidRPr="00466045" w:rsidRDefault="009F5396">
      <w:pPr>
        <w:jc w:val="left"/>
        <w:rPr>
          <w:lang w:val="ru-RU"/>
        </w:rPr>
      </w:pPr>
    </w:p>
    <w:p w:rsidR="009F5396" w:rsidRPr="00466045" w:rsidRDefault="009F5396">
      <w:pPr>
        <w:jc w:val="left"/>
        <w:rPr>
          <w:lang w:val="ru-RU"/>
        </w:rPr>
      </w:pPr>
    </w:p>
    <w:p w:rsidR="009F5396" w:rsidRPr="00466045" w:rsidRDefault="00D96551">
      <w:pPr>
        <w:jc w:val="center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9F5396" w:rsidRPr="00466045" w:rsidRDefault="009F539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59"/>
        <w:gridCol w:w="4380"/>
      </w:tblGrid>
      <w:tr w:rsidR="009F539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F539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</w:tbl>
    <w:p w:rsidR="009F5396" w:rsidRDefault="009F5396">
      <w:pPr>
        <w:sectPr w:rsidR="009F5396" w:rsidSect="00F76BA0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9F5396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F5396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F5396" w:rsidRPr="00466045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Филипповский сельсовет Каменского района Алтайского края на 2023 год и на плановый период 2024 и 2025 годов»</w:t>
            </w:r>
          </w:p>
        </w:tc>
      </w:tr>
    </w:tbl>
    <w:p w:rsidR="009F5396" w:rsidRPr="00466045" w:rsidRDefault="009F5396">
      <w:pPr>
        <w:jc w:val="left"/>
        <w:rPr>
          <w:lang w:val="ru-RU"/>
        </w:rPr>
      </w:pPr>
    </w:p>
    <w:p w:rsidR="009F5396" w:rsidRPr="00466045" w:rsidRDefault="009F5396">
      <w:pPr>
        <w:jc w:val="left"/>
        <w:rPr>
          <w:lang w:val="ru-RU"/>
        </w:rPr>
      </w:pPr>
    </w:p>
    <w:p w:rsidR="009F5396" w:rsidRPr="00466045" w:rsidRDefault="009F5396">
      <w:pPr>
        <w:jc w:val="left"/>
        <w:rPr>
          <w:lang w:val="ru-RU"/>
        </w:rPr>
      </w:pPr>
    </w:p>
    <w:p w:rsidR="009F5396" w:rsidRPr="00466045" w:rsidRDefault="00D96551">
      <w:pPr>
        <w:jc w:val="center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9F5396" w:rsidRPr="00466045" w:rsidRDefault="009F539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318"/>
        <w:gridCol w:w="2283"/>
        <w:gridCol w:w="2038"/>
      </w:tblGrid>
      <w:tr w:rsidR="009F5396" w:rsidRPr="0046604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center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center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9F539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110,3</w:t>
            </w:r>
          </w:p>
        </w:tc>
      </w:tr>
    </w:tbl>
    <w:p w:rsidR="009F5396" w:rsidRDefault="009F5396">
      <w:pPr>
        <w:sectPr w:rsidR="009F5396" w:rsidSect="00F76BA0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9F5396">
        <w:tc>
          <w:tcPr>
            <w:tcW w:w="2500" w:type="pct"/>
          </w:tcPr>
          <w:p w:rsidR="009F5396" w:rsidRDefault="009F5396"/>
        </w:tc>
        <w:tc>
          <w:tcPr>
            <w:tcW w:w="2500" w:type="pct"/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F5396">
        <w:tc>
          <w:tcPr>
            <w:tcW w:w="2500" w:type="pct"/>
          </w:tcPr>
          <w:p w:rsidR="009F5396" w:rsidRDefault="009F5396"/>
        </w:tc>
        <w:tc>
          <w:tcPr>
            <w:tcW w:w="2500" w:type="pct"/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F5396" w:rsidRPr="00466045">
        <w:tc>
          <w:tcPr>
            <w:tcW w:w="2500" w:type="pct"/>
          </w:tcPr>
          <w:p w:rsidR="009F5396" w:rsidRDefault="009F5396"/>
        </w:tc>
        <w:tc>
          <w:tcPr>
            <w:tcW w:w="2500" w:type="pct"/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Филипповский сельсовет Каменского района Алтайского края на 2023 год и на плановый период 2024 и 2025 годов»</w:t>
            </w:r>
          </w:p>
        </w:tc>
      </w:tr>
    </w:tbl>
    <w:p w:rsidR="009F5396" w:rsidRPr="00466045" w:rsidRDefault="009F5396">
      <w:pPr>
        <w:rPr>
          <w:lang w:val="ru-RU"/>
        </w:rPr>
      </w:pPr>
    </w:p>
    <w:p w:rsidR="009F5396" w:rsidRPr="00466045" w:rsidRDefault="009F5396">
      <w:pPr>
        <w:rPr>
          <w:lang w:val="ru-RU"/>
        </w:rPr>
      </w:pPr>
    </w:p>
    <w:p w:rsidR="009F5396" w:rsidRPr="00466045" w:rsidRDefault="009F5396">
      <w:pPr>
        <w:rPr>
          <w:lang w:val="ru-RU"/>
        </w:rPr>
      </w:pPr>
    </w:p>
    <w:p w:rsidR="009F5396" w:rsidRPr="00466045" w:rsidRDefault="00D96551">
      <w:pPr>
        <w:jc w:val="center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9F5396" w:rsidRPr="00466045" w:rsidRDefault="009F539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13"/>
        <w:gridCol w:w="3214"/>
        <w:gridCol w:w="3212"/>
      </w:tblGrid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1 483,3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482,6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482,4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F5396" w:rsidRDefault="009F5396">
      <w:pPr>
        <w:sectPr w:rsidR="009F5396" w:rsidSect="00F76BA0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9F5396">
        <w:tc>
          <w:tcPr>
            <w:tcW w:w="2500" w:type="pct"/>
          </w:tcPr>
          <w:p w:rsidR="009F5396" w:rsidRDefault="009F5396"/>
        </w:tc>
        <w:tc>
          <w:tcPr>
            <w:tcW w:w="2500" w:type="pct"/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F5396">
        <w:tc>
          <w:tcPr>
            <w:tcW w:w="2500" w:type="pct"/>
          </w:tcPr>
          <w:p w:rsidR="009F5396" w:rsidRDefault="009F5396"/>
        </w:tc>
        <w:tc>
          <w:tcPr>
            <w:tcW w:w="2500" w:type="pct"/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F5396" w:rsidRPr="00466045">
        <w:tc>
          <w:tcPr>
            <w:tcW w:w="2500" w:type="pct"/>
          </w:tcPr>
          <w:p w:rsidR="009F5396" w:rsidRDefault="009F5396"/>
        </w:tc>
        <w:tc>
          <w:tcPr>
            <w:tcW w:w="2500" w:type="pct"/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Филипповский сельсовет Каменского района Алтайского края на 2023 год и на плановый период 2024 и 2025 годов»</w:t>
            </w:r>
          </w:p>
        </w:tc>
      </w:tr>
    </w:tbl>
    <w:p w:rsidR="009F5396" w:rsidRPr="00466045" w:rsidRDefault="009F5396">
      <w:pPr>
        <w:rPr>
          <w:lang w:val="ru-RU"/>
        </w:rPr>
      </w:pPr>
    </w:p>
    <w:p w:rsidR="009F5396" w:rsidRPr="00466045" w:rsidRDefault="009F5396">
      <w:pPr>
        <w:rPr>
          <w:lang w:val="ru-RU"/>
        </w:rPr>
      </w:pPr>
    </w:p>
    <w:p w:rsidR="009F5396" w:rsidRPr="00466045" w:rsidRDefault="009F5396">
      <w:pPr>
        <w:rPr>
          <w:lang w:val="ru-RU"/>
        </w:rPr>
      </w:pPr>
    </w:p>
    <w:p w:rsidR="009F5396" w:rsidRPr="00466045" w:rsidRDefault="00D96551">
      <w:pPr>
        <w:jc w:val="center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9F5396" w:rsidRPr="00466045" w:rsidRDefault="009F539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73"/>
        <w:gridCol w:w="1066"/>
        <w:gridCol w:w="1700"/>
        <w:gridCol w:w="1700"/>
      </w:tblGrid>
      <w:tr w:rsidR="009F5396" w:rsidRPr="0046604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center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center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1 112,5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277,2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left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63,9</w:t>
            </w:r>
          </w:p>
        </w:tc>
      </w:tr>
    </w:tbl>
    <w:p w:rsidR="009F5396" w:rsidRDefault="009F5396">
      <w:pPr>
        <w:sectPr w:rsidR="009F5396" w:rsidSect="00F76BA0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5"/>
        <w:gridCol w:w="4816"/>
        <w:gridCol w:w="6"/>
      </w:tblGrid>
      <w:tr w:rsidR="009F5396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F5396" w:rsidRDefault="009F5396">
            <w:pPr>
              <w:jc w:val="left"/>
            </w:pPr>
          </w:p>
        </w:tc>
      </w:tr>
      <w:tr w:rsidR="009F5396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F5396" w:rsidRDefault="009F5396">
            <w:pPr>
              <w:jc w:val="left"/>
            </w:pPr>
          </w:p>
        </w:tc>
      </w:tr>
      <w:tr w:rsidR="009F5396" w:rsidRPr="00466045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Филипповский сельсовет Каменского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</w:tr>
      <w:tr w:rsidR="009F5396" w:rsidRPr="00466045">
        <w:trPr>
          <w:gridAfter w:val="1"/>
          <w:wAfter w:w="2500" w:type="dxa"/>
        </w:trPr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</w:tr>
      <w:tr w:rsidR="009F5396" w:rsidRPr="00466045">
        <w:trPr>
          <w:gridAfter w:val="1"/>
          <w:wAfter w:w="2500" w:type="dxa"/>
        </w:trPr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</w:tr>
      <w:tr w:rsidR="009F5396" w:rsidRPr="00466045">
        <w:trPr>
          <w:gridAfter w:val="1"/>
          <w:wAfter w:w="2500" w:type="dxa"/>
        </w:trPr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</w:tr>
    </w:tbl>
    <w:p w:rsidR="009F5396" w:rsidRPr="00466045" w:rsidRDefault="00D96551">
      <w:pPr>
        <w:jc w:val="center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9F5396" w:rsidRPr="00466045" w:rsidRDefault="009F539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720"/>
        <w:gridCol w:w="771"/>
        <w:gridCol w:w="1016"/>
        <w:gridCol w:w="2148"/>
        <w:gridCol w:w="754"/>
        <w:gridCol w:w="1230"/>
      </w:tblGrid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1 483,3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482,6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482,6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482,6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482,6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482,6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319,1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F5396" w:rsidRDefault="009F5396"/>
    <w:p w:rsidR="009F5396" w:rsidRDefault="009F5396">
      <w:pPr>
        <w:sectPr w:rsidR="009F5396" w:rsidSect="00F76BA0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5"/>
        <w:gridCol w:w="4816"/>
        <w:gridCol w:w="6"/>
      </w:tblGrid>
      <w:tr w:rsidR="009F5396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F5396" w:rsidRDefault="009F5396">
            <w:pPr>
              <w:jc w:val="left"/>
            </w:pPr>
          </w:p>
        </w:tc>
      </w:tr>
      <w:tr w:rsidR="009F5396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F5396" w:rsidRDefault="009F5396">
            <w:pPr>
              <w:jc w:val="left"/>
            </w:pPr>
          </w:p>
        </w:tc>
      </w:tr>
      <w:tr w:rsidR="009F5396" w:rsidRPr="00466045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Филипповский сельсовет Каменского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</w:tr>
      <w:tr w:rsidR="009F5396" w:rsidRPr="00466045">
        <w:trPr>
          <w:gridAfter w:val="1"/>
          <w:wAfter w:w="2500" w:type="dxa"/>
        </w:trPr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</w:tr>
      <w:tr w:rsidR="009F5396" w:rsidRPr="00466045">
        <w:trPr>
          <w:gridAfter w:val="1"/>
          <w:wAfter w:w="2500" w:type="dxa"/>
        </w:trPr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</w:tr>
      <w:tr w:rsidR="009F5396" w:rsidRPr="00466045">
        <w:trPr>
          <w:gridAfter w:val="1"/>
          <w:wAfter w:w="2500" w:type="dxa"/>
        </w:trPr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</w:tr>
    </w:tbl>
    <w:p w:rsidR="009F5396" w:rsidRPr="00466045" w:rsidRDefault="00D96551">
      <w:pPr>
        <w:jc w:val="center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9F5396" w:rsidRPr="00466045" w:rsidRDefault="009F539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78"/>
        <w:gridCol w:w="669"/>
        <w:gridCol w:w="962"/>
        <w:gridCol w:w="1909"/>
        <w:gridCol w:w="669"/>
        <w:gridCol w:w="1076"/>
        <w:gridCol w:w="1076"/>
      </w:tblGrid>
      <w:tr w:rsidR="009F5396" w:rsidRPr="0046604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center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center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1 112,5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251,3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256,3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256,3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256,3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251,3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63,9</w:t>
            </w:r>
          </w:p>
        </w:tc>
      </w:tr>
    </w:tbl>
    <w:p w:rsidR="009F5396" w:rsidRDefault="009F5396"/>
    <w:p w:rsidR="009F5396" w:rsidRDefault="009F5396">
      <w:pPr>
        <w:sectPr w:rsidR="009F5396" w:rsidSect="00F76BA0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9F5396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F5396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F5396" w:rsidRPr="00466045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Филипповский сельсовет Каменского района Алтайского края на 2023 год и на плановый период 2024 и 2025 годов»</w:t>
            </w:r>
          </w:p>
        </w:tc>
      </w:tr>
      <w:tr w:rsidR="009F5396" w:rsidRPr="00466045"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</w:tr>
      <w:tr w:rsidR="009F5396" w:rsidRPr="00466045"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</w:tr>
      <w:tr w:rsidR="009F5396" w:rsidRPr="00466045"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</w:tr>
    </w:tbl>
    <w:p w:rsidR="009F5396" w:rsidRPr="00466045" w:rsidRDefault="00D96551">
      <w:pPr>
        <w:jc w:val="center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9F5396" w:rsidRPr="00466045" w:rsidRDefault="009F539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12"/>
        <w:gridCol w:w="981"/>
        <w:gridCol w:w="2013"/>
        <w:gridCol w:w="671"/>
        <w:gridCol w:w="1162"/>
      </w:tblGrid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1 483,3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482,6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482,6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482,6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482,6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482,6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319,1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F5396" w:rsidRDefault="009F5396"/>
    <w:p w:rsidR="009F5396" w:rsidRDefault="009F5396">
      <w:pPr>
        <w:sectPr w:rsidR="009F5396" w:rsidSect="00F76BA0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9F5396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F5396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F5396" w:rsidRPr="00466045">
        <w:tc>
          <w:tcPr>
            <w:tcW w:w="2500" w:type="pct"/>
          </w:tcPr>
          <w:p w:rsidR="009F5396" w:rsidRDefault="009F5396">
            <w:pPr>
              <w:jc w:val="left"/>
            </w:pPr>
          </w:p>
        </w:tc>
        <w:tc>
          <w:tcPr>
            <w:tcW w:w="2500" w:type="pct"/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Филипповский сельсовет Каменского района Алтайского края на 2023 год и на плановый период 2024 и 2025 годов»</w:t>
            </w:r>
          </w:p>
        </w:tc>
      </w:tr>
      <w:tr w:rsidR="009F5396" w:rsidRPr="00466045"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</w:tr>
      <w:tr w:rsidR="009F5396" w:rsidRPr="00466045"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</w:tr>
      <w:tr w:rsidR="009F5396" w:rsidRPr="00466045"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F5396" w:rsidRPr="00466045" w:rsidRDefault="009F5396">
            <w:pPr>
              <w:jc w:val="left"/>
              <w:rPr>
                <w:lang w:val="ru-RU"/>
              </w:rPr>
            </w:pPr>
          </w:p>
        </w:tc>
      </w:tr>
    </w:tbl>
    <w:p w:rsidR="009F5396" w:rsidRPr="00466045" w:rsidRDefault="00D96551">
      <w:pPr>
        <w:jc w:val="center"/>
        <w:rPr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9F5396" w:rsidRPr="00466045" w:rsidRDefault="009F539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80"/>
        <w:gridCol w:w="935"/>
        <w:gridCol w:w="1770"/>
        <w:gridCol w:w="590"/>
        <w:gridCol w:w="1033"/>
        <w:gridCol w:w="1031"/>
      </w:tblGrid>
      <w:tr w:rsidR="009F5396" w:rsidRPr="0046604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center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jc w:val="center"/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1 112,5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251,3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256,3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256,3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256,3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251,3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Pr="00466045" w:rsidRDefault="00D96551">
            <w:pPr>
              <w:rPr>
                <w:lang w:val="ru-RU"/>
              </w:rPr>
            </w:pPr>
            <w:r w:rsidRPr="00466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539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9F539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396" w:rsidRDefault="00D965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63,9</w:t>
            </w:r>
          </w:p>
        </w:tc>
      </w:tr>
    </w:tbl>
    <w:p w:rsidR="009F5396" w:rsidRDefault="009F5396"/>
    <w:p w:rsidR="009F5396" w:rsidRDefault="009F5396"/>
    <w:p w:rsidR="007C6D7B" w:rsidRDefault="007C6D7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C6D7B" w:rsidRDefault="007C6D7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C6D7B" w:rsidRDefault="007C6D7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C6D7B" w:rsidRDefault="007C6D7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C6D7B" w:rsidRDefault="007C6D7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C6D7B" w:rsidRDefault="007C6D7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C6D7B" w:rsidRDefault="007C6D7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C6D7B" w:rsidRDefault="007C6D7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C6D7B" w:rsidRDefault="007C6D7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7075B" w:rsidRPr="0097075B" w:rsidRDefault="0097075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97075B" w:rsidRPr="0097075B" w:rsidRDefault="0097075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 решению   Филипповского сельского Совета депутатов</w:t>
      </w:r>
    </w:p>
    <w:p w:rsidR="0097075B" w:rsidRPr="0097075B" w:rsidRDefault="0097075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«О бюджете муниципального образования Филипповский сельсовет Каменского района Алтайского края на 2023 год </w:t>
      </w:r>
    </w:p>
    <w:p w:rsidR="0097075B" w:rsidRPr="0097075B" w:rsidRDefault="0097075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 на плановый период 2024 и 2025 годов»</w:t>
      </w:r>
    </w:p>
    <w:p w:rsidR="0097075B" w:rsidRPr="0097075B" w:rsidRDefault="0097075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 решения Филипповского сельского Совета депутатов «О   бюджете муниципального образования Филипповский сельсовет  Каменского района Алтайского края на 2023 год и на плановый период 2024 и 2025 годов» (далее</w:t>
      </w:r>
      <w:r w:rsidRPr="0097075B">
        <w:rPr>
          <w:rFonts w:ascii="Times New Roman" w:eastAsia="Times New Roman" w:hAnsi="Times New Roman" w:cs="Times New Roman"/>
          <w:szCs w:val="28"/>
          <w:lang w:val="ru-RU"/>
        </w:rPr>
        <w:t xml:space="preserve"> – 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 поселения) подготовлен в соответствии  с требованиями Бюджетного кодекса Российской Федерации и решения Филипповского сельского Совета депутатов от 30.05.2018 № 3-СС «Об утверждении Положения о бюджетном устройстве, бюджетном процессе и финансовом контроле в муниципальном образовании Филипповский сельсовет Каменского района Алтайского края».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Проект решения основан на прогнозе социально-экономического развития Филипповского сельсовета Каменского района Алтайского края на 2023 год и на плановый период 2024 и 2025 годов, основных направлениях бюджетной и налоговой политики муниципального образования Филипповский сельсовет Каменского района Алтайского края. </w:t>
      </w:r>
    </w:p>
    <w:p w:rsidR="0097075B" w:rsidRPr="0097075B" w:rsidRDefault="0097075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7075B" w:rsidRPr="0097075B" w:rsidRDefault="0097075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Прогноз доходов бюджета Филипповского сельсовета</w:t>
      </w:r>
    </w:p>
    <w:p w:rsidR="0097075B" w:rsidRPr="0097075B" w:rsidRDefault="0097075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Каменского района Алтайского края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97075B" w:rsidRPr="0097075B" w:rsidRDefault="0097075B" w:rsidP="00B05F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Прогноз доходов   бюджета сельского поселения </w:t>
      </w:r>
      <w:r w:rsidRPr="009707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2023 год и на плановый период 2024 и 2025 годов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 на основании оценки поступлений доходов в бюджет поселения в 2022 году, с учетом выпадающих и дополнительных доходов и сложившейся динамики в условиях действующего законодательства, а также анализе статистических данных.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 расчете объема доходов бюджета сельсовета учтены изменения законодательства Российской Федерации.</w:t>
      </w:r>
    </w:p>
    <w:p w:rsidR="0097075B" w:rsidRPr="0097075B" w:rsidRDefault="0097075B" w:rsidP="00B05F94">
      <w:pPr>
        <w:keepNext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объем доходов определен в соответствии с Методиками прогнозирования поступлений доходов в бюджет поселения, утвержденными главными администраторами доходов бюджета поселения в соответствии с пунктом 1 статьи 160.1 Бюджетного кодекса Российской Федерации.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Параметры доходов бюджета поселения </w:t>
      </w:r>
      <w:r w:rsidRPr="009707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2023 год и на плановый период 2024 и 2025 годов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приведены в приложении 1 к настоящей пояснительной записке.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Объем собственных доходов бюджета сельского поселения составит на 2023 год – 776,0 тыс. рублей; на 2024 год - 790,0 тыс. рублей; на 2025 год - 803,0 тыс. рублей. В структуре  собственных доходов бюджета  сельсовета прогнозируется поступление:  налоговых доходов в 2023 году в сумме 672,0 тыс. рублей или 86,6 процента, неналоговых доходов  - в сумме 104,0 тыс. рублей или 13,4 процента; в 2024 году налоговых доходов в сумме 682,0 тыс. рублей или 86,3 процента, неналоговых доходов  - в сумме 108,0 тыс. рублей или 13,7 процента; в 2025 году налоговых доходов в сумме 692,0 тыс. рублей или 86,2 процента, неналоговых доходов  - в сумме 111 тыс. рублей или 13,8 процента.    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Основными источниками собственных доходов бюджета сельсовета являются: налог на доходы физических лиц, налоги на совокупный доход, земельный налог, налог на имущество физических лиц, неналоговые доходы - доходы, получаемые в виде арендной платы, </w:t>
      </w:r>
      <w:bookmarkStart w:id="0" w:name="_Hlk87276066"/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 доходы, поступающие в порядке возмещения расходов, связанных с эксплуатацией имущества.</w:t>
      </w:r>
      <w:bookmarkEnd w:id="0"/>
    </w:p>
    <w:p w:rsidR="0097075B" w:rsidRPr="0097075B" w:rsidRDefault="0097075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Налог на доходы физических лиц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   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Расчет поступления налога на доходы физических лиц на 2023 год произведен в соответствии с положениями главы 23 части 2 Налогового кодекса РФ. 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Сумма налога на доходы физических лиц определена исходя из прогнозируемого объема фонда оплаты труда, численности занятого населения и реальной оценки поступлений налога на доходы физических лиц в 2022 году. В прогнозе поступлений НДФЛ учтены поступления налога на доходы физических лиц от прочих доходов и дополнительные поступления налога, в связи с проведением налоговыми органами контрольных мероприятий. 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Сумма налога на доходы физических лиц при нормативе отчислений 2 процента в местный бюджет прогнозируется в 2023 году в размере </w:t>
      </w:r>
      <w:r w:rsidR="00CE13FA">
        <w:rPr>
          <w:rFonts w:ascii="Times New Roman" w:eastAsia="Times New Roman" w:hAnsi="Times New Roman" w:cs="Times New Roman"/>
          <w:sz w:val="28"/>
          <w:szCs w:val="28"/>
          <w:lang w:val="ru-RU"/>
        </w:rPr>
        <w:t>28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ч</w:t>
      </w:r>
      <w:r w:rsidRPr="00970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 составляет 147,4 процентов к уточненным плановым показателям на 2022 год. Прогноз поступлений на 2024-2025 года составляет 29 тыс. рублей и 30 тыс. рублей соответственно.</w:t>
      </w:r>
      <w:r w:rsidRPr="0097075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7075B" w:rsidRPr="0097075B" w:rsidRDefault="0097075B" w:rsidP="00B05F94">
      <w:pPr>
        <w:keepNext/>
        <w:tabs>
          <w:tab w:val="left" w:pos="8647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7075B" w:rsidRPr="0097075B" w:rsidRDefault="0097075B" w:rsidP="00B05F94">
      <w:pPr>
        <w:keepNext/>
        <w:tabs>
          <w:tab w:val="left" w:pos="8647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Единый сельскохозяйственный налог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Поступление единого сельскохозяйственного налога в бюджет сельского поселения, с учетом нормативов отчислений, установленных федеральным законодательством в размере 30 процентов, прогнозируется на 2023 год в сумме 170,0 тыс. рублей, ч</w:t>
      </w:r>
      <w:r w:rsidRPr="00970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 составляет 125,9 процентов к уточненным плановым показателям на 2022 год. Прогноз поступлений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2024 год - 177,0 тыс. рублей, на 2025 год -184,0 тыс. рублей.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075B" w:rsidRPr="0097075B" w:rsidRDefault="0097075B" w:rsidP="00B05F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Налог на имущество физических лиц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Поступление налога на имущество физических лиц в бюджет сельского поселения, с учетом нормативов отчислений, установленных федеральным законодательством в размере 100 процентов, прогнозируется в 2023 году в сумме 18,0 тыс. рублей, ч</w:t>
      </w:r>
      <w:r w:rsidRPr="00970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то составляет 90,0 процентов к уточненным плановым показателям на 2022 год. </w:t>
      </w:r>
      <w:bookmarkStart w:id="1" w:name="_Hlk118796540"/>
      <w:r w:rsidRPr="00970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Прогноз поступлений на 2024-2025 года составляет 18,0 тыс. рублей и 18,0 тыс. рублей соответственно</w:t>
      </w:r>
      <w:bookmarkEnd w:id="1"/>
      <w:r w:rsidRPr="00970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7075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</w:p>
    <w:p w:rsidR="0097075B" w:rsidRPr="0097075B" w:rsidRDefault="0097075B" w:rsidP="00B05F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Земельный налог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Поступление земельного налога в бюджет сельского поселения, с учетом нормативов отчислений, установленных федеральным законодательством в размере 100 процентов, прогнозируется на 2023 год в сумме 455,0 тыс. рублей, в том числе </w:t>
      </w:r>
      <w:r w:rsidRPr="009707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земельный налог, взимаемый с организаций -8,0 тыс. рублей, земельный налог, взимаемый с физических лиц – 447,0 тыс. рублей; на 2024 год- 457,0 тыс. рублей; на 2025 год – 459,0 тыс. рублей.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kern w:val="28"/>
          <w:sz w:val="28"/>
          <w:szCs w:val="28"/>
          <w:lang w:val="ru-RU"/>
        </w:rPr>
        <w:t>Прогноз налога рассчитан исходя из действующего законодательства, анализа статистических данных о начислении налога за прошлый налоговый период.</w:t>
      </w:r>
    </w:p>
    <w:p w:rsidR="0097075B" w:rsidRPr="0097075B" w:rsidRDefault="0097075B" w:rsidP="00B05F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7075B" w:rsidRPr="0097075B" w:rsidRDefault="0097075B" w:rsidP="00B05F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Неналоговые доходы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объеме доходов бюджета </w:t>
      </w:r>
      <w:r w:rsidRPr="009707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 2023 год 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прогнозируются неналоговые доходы в размере</w:t>
      </w:r>
      <w:r w:rsidRPr="0097075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>104,0 тыс. рублей</w:t>
      </w:r>
      <w:r w:rsidRPr="0097075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поступление доходов, получаемые в виде арендной платы, а также доходы, поступающие в порядке возмещения расходов, связанных с эксплуатацией имущества. </w:t>
      </w:r>
      <w:r w:rsidRPr="00970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Прогноз поступлений на 2024-2025 года составляет 108,0 тыс. рублей и 111,0 тыс. рублей соответственно.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7075B" w:rsidRPr="0097075B" w:rsidRDefault="0097075B" w:rsidP="00B05F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Поступления из районного бюджета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Поступления из районного бюджета в 2023 году планируются в сумме</w:t>
      </w:r>
      <w:r w:rsidRPr="0097075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3D1452">
        <w:rPr>
          <w:rFonts w:ascii="Times New Roman" w:eastAsia="Times New Roman" w:hAnsi="Times New Roman" w:cs="Times New Roman"/>
          <w:sz w:val="28"/>
          <w:szCs w:val="28"/>
          <w:lang w:val="ru-RU"/>
        </w:rPr>
        <w:t>1036,4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</w:t>
      </w:r>
      <w:r w:rsidRPr="00970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что составляет </w:t>
      </w:r>
      <w:r w:rsidR="003D14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44,0</w:t>
      </w:r>
      <w:r w:rsidRPr="00970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процента к уточненным плановым показателям на 2022 год.  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Поступления составят: дотации бюджетам поселений на выравнивание бюджетной обеспеченности в сумме 27,5 тыс. рублей, </w:t>
      </w:r>
      <w:r w:rsidRPr="0097075B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 xml:space="preserve">прочие межбюджетные трансферты, передаваемые бюджетам 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сельских</w:t>
      </w:r>
      <w:r w:rsidRPr="0097075B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 xml:space="preserve"> поселений</w:t>
      </w:r>
      <w:r w:rsidRPr="00970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решение вопросов местного значения </w:t>
      </w:r>
      <w:r w:rsidR="003D1452">
        <w:rPr>
          <w:rFonts w:ascii="Times New Roman" w:eastAsia="Times New Roman" w:hAnsi="Times New Roman" w:cs="Times New Roman"/>
          <w:sz w:val="28"/>
          <w:szCs w:val="28"/>
          <w:lang w:val="ru-RU"/>
        </w:rPr>
        <w:t>779,0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</w:t>
      </w:r>
      <w:r w:rsidR="003D1452">
        <w:rPr>
          <w:rFonts w:ascii="Times New Roman" w:eastAsia="Times New Roman" w:hAnsi="Times New Roman" w:cs="Times New Roman"/>
          <w:sz w:val="28"/>
          <w:szCs w:val="28"/>
          <w:lang w:val="ru-RU"/>
        </w:rPr>
        <w:t>228,4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  <w:r w:rsidRPr="0097075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 w:rsidRPr="00970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Прогноз поступлений на 2024-2025 года составляет 300,6 тыс. рублей и 300,3 тыс. рублей соответственно.</w:t>
      </w:r>
    </w:p>
    <w:p w:rsidR="0097075B" w:rsidRPr="0097075B" w:rsidRDefault="0097075B" w:rsidP="00B05F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7075B" w:rsidRPr="0097075B" w:rsidRDefault="0097075B" w:rsidP="00B05F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Дефицит бюджета Филипповского сельсовета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сельсовета на 2023 год определен в размере </w:t>
      </w:r>
      <w:r w:rsidR="003D1452">
        <w:rPr>
          <w:rFonts w:ascii="Times New Roman" w:eastAsia="Times New Roman" w:hAnsi="Times New Roman" w:cs="Times New Roman"/>
          <w:sz w:val="28"/>
          <w:szCs w:val="28"/>
          <w:lang w:val="ru-RU"/>
        </w:rPr>
        <w:t>77,6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на 2024 год 109,1 тыс. рублей, на 2025 год 110,3 тыс. рублей. Дефицит Филипповского сельсовета составил </w:t>
      </w:r>
      <w:r w:rsidR="003D1452">
        <w:rPr>
          <w:rFonts w:ascii="Times New Roman" w:eastAsia="Times New Roman" w:hAnsi="Times New Roman" w:cs="Times New Roman"/>
          <w:sz w:val="28"/>
          <w:szCs w:val="28"/>
          <w:lang w:val="ru-RU"/>
        </w:rPr>
        <w:t>10,0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процентов утвержденного общего годового объема доходов местного бюджета без учета утвержденного объема безвозмездных поступлений</w:t>
      </w:r>
      <w:r w:rsidRPr="0097075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. </w:t>
      </w:r>
    </w:p>
    <w:p w:rsidR="0097075B" w:rsidRPr="0097075B" w:rsidRDefault="0097075B" w:rsidP="00B05F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39" w:type="dxa"/>
        <w:tblInd w:w="108" w:type="dxa"/>
        <w:tblLook w:val="04A0"/>
      </w:tblPr>
      <w:tblGrid>
        <w:gridCol w:w="9639"/>
      </w:tblGrid>
      <w:tr w:rsidR="0097075B" w:rsidRPr="0097075B" w:rsidTr="0097075B">
        <w:trPr>
          <w:trHeight w:val="349"/>
        </w:trPr>
        <w:tc>
          <w:tcPr>
            <w:tcW w:w="9639" w:type="dxa"/>
            <w:noWrap/>
            <w:vAlign w:val="bottom"/>
          </w:tcPr>
          <w:p w:rsidR="0097075B" w:rsidRPr="0097075B" w:rsidRDefault="0097075B" w:rsidP="00B05F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Расходы бюджета Филипповского сельсовета</w:t>
            </w:r>
          </w:p>
        </w:tc>
      </w:tr>
      <w:tr w:rsidR="0097075B" w:rsidRPr="0097075B" w:rsidTr="0097075B">
        <w:trPr>
          <w:trHeight w:val="564"/>
        </w:trPr>
        <w:tc>
          <w:tcPr>
            <w:tcW w:w="9639" w:type="dxa"/>
            <w:noWrap/>
            <w:vAlign w:val="bottom"/>
          </w:tcPr>
          <w:p w:rsidR="0097075B" w:rsidRPr="0097075B" w:rsidRDefault="00B05F94" w:rsidP="00B0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r w:rsidR="0097075B"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соответствии с принципами бюджетного законодательства предлагаемые основные направления расходов местного бюджета на 2023 год обеспечивает исполнение принятых первоочередных расходных обязательств бюджета Филипповского сельсовета.</w:t>
            </w:r>
          </w:p>
          <w:p w:rsidR="0097075B" w:rsidRPr="0097075B" w:rsidRDefault="0097075B" w:rsidP="00B05F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Запланированы расходы: на заработную плату и начисления на выплаты по оплате труда 100%; на коммунальные услуги; на связь и интернет– 100%. В сложившихся условиях пересмотрены и оптимизированы объемы и структура бюджетных расходов с целью четкого определения приоритетов расходования бюджетных средств, максимально эффективного использования имеющихся ресурсов, отказа от реализации задач, не носящих первоочередной характер, пересмотрены сроки реализации и объемы финансового обеспечения ранее заявленных целевых программ.</w:t>
            </w:r>
          </w:p>
          <w:p w:rsidR="0097075B" w:rsidRPr="0097075B" w:rsidRDefault="0097075B" w:rsidP="00B05F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Общий объем бюджетных ассигнований по расходам бюджета поселения на 2023 год определен в сумме </w:t>
            </w:r>
            <w:r w:rsidR="003D1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1890,0</w:t>
            </w: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тыс. рублей, на 2024-2025 год в сумме 1 199,7 тыс. рублей и 1 213,6 тыс. рублей соответственно.  Планируемые расходы 2023 года к уточненному плану   2022 года составляют </w:t>
            </w:r>
            <w:r w:rsidR="003D1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54,4</w:t>
            </w: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процента.</w:t>
            </w:r>
          </w:p>
          <w:p w:rsidR="0097075B" w:rsidRPr="0097075B" w:rsidRDefault="0097075B" w:rsidP="00B05F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075B" w:rsidRPr="0097075B" w:rsidRDefault="0097075B" w:rsidP="00B05F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Раздел «Общегосударственные расходы</w:t>
            </w: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7075B" w:rsidRPr="0097075B" w:rsidTr="0097075B">
        <w:trPr>
          <w:trHeight w:val="1699"/>
        </w:trPr>
        <w:tc>
          <w:tcPr>
            <w:tcW w:w="9639" w:type="dxa"/>
            <w:vAlign w:val="center"/>
          </w:tcPr>
          <w:p w:rsidR="0097075B" w:rsidRPr="0097075B" w:rsidRDefault="0097075B" w:rsidP="00B05F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Расходы по денежному содержанию органов управления прогнозируются на 2023 год в сумме </w:t>
            </w:r>
            <w:r w:rsidR="003D1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1 000,9</w:t>
            </w: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тыс. рублей. На 2024-2025 года 829,3 тыс. рублей и </w:t>
            </w:r>
            <w:r w:rsidR="003D1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792,2</w:t>
            </w: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тыс. рублей соответственно.</w:t>
            </w:r>
          </w:p>
          <w:p w:rsidR="0097075B" w:rsidRPr="0097075B" w:rsidRDefault="0097075B" w:rsidP="00B05F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 подразделу «Другие общегосударственные вопросы» отражены расходы на 2023 год в сумме </w:t>
            </w:r>
            <w:r w:rsidR="003D1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482,4</w:t>
            </w: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тыс. рублей, на 2024 год – 269,3 тыс. рублей, на 2025 год – 269,3 тыс. рублей, на содержание хозяйственной группы и на другие общегосударственные вопросы. В т. ч. предусмотрены расходы на решение вопросов местного значения в соответствии с заключенными соглашениями на централизованную бухгалтерию в бюджет муниципального образования Каменский район из бюджета сельсовета в сумме 3 тыс. рублей.</w:t>
            </w:r>
          </w:p>
          <w:p w:rsidR="0097075B" w:rsidRPr="0097075B" w:rsidRDefault="0097075B" w:rsidP="00B05F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7075B" w:rsidRPr="0097075B" w:rsidRDefault="0097075B" w:rsidP="00B05F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Раздел «Национальная безопасность и правоохранительная деятельность»</w:t>
            </w:r>
          </w:p>
          <w:p w:rsidR="0097075B" w:rsidRPr="0097075B" w:rsidRDefault="0097075B" w:rsidP="00B05F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данному разделу на 2023 предусмотрено предупреждение и ликвидация чрезвычайных ситуаций, связанные с противопожарными мероприятиями в сумме 1,0 тыс. рублей, на 2024-2025 года - в сумме 2,0 тыс. рублей.</w:t>
            </w:r>
          </w:p>
        </w:tc>
      </w:tr>
      <w:tr w:rsidR="0097075B" w:rsidRPr="0097075B" w:rsidTr="0097075B">
        <w:trPr>
          <w:trHeight w:val="930"/>
        </w:trPr>
        <w:tc>
          <w:tcPr>
            <w:tcW w:w="9639" w:type="dxa"/>
            <w:noWrap/>
            <w:vAlign w:val="center"/>
          </w:tcPr>
          <w:p w:rsidR="0097075B" w:rsidRPr="0097075B" w:rsidRDefault="0097075B" w:rsidP="00B05F94">
            <w:pPr>
              <w:spacing w:after="0" w:line="240" w:lineRule="auto"/>
              <w:ind w:firstLine="851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7075B" w:rsidRPr="0097075B" w:rsidRDefault="0097075B" w:rsidP="00B05F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Раздел «Национальная экономика»</w:t>
            </w:r>
          </w:p>
          <w:p w:rsidR="0097075B" w:rsidRPr="0097075B" w:rsidRDefault="0097075B" w:rsidP="00B05F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 подразделу «Дорожное хозяйство (дорожные фонды)» отражены расходы на ремонт и содержания автомобильных дорог по переданным полномочиям из районного бюджета на 2023 год в сумме </w:t>
            </w:r>
            <w:r w:rsidR="003D1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228,4</w:t>
            </w: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тыс. рублей, на 2024-2025 года – в сумме 7</w:t>
            </w:r>
            <w:r w:rsidR="003D1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D1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тыс. рублей.</w:t>
            </w:r>
          </w:p>
        </w:tc>
      </w:tr>
      <w:tr w:rsidR="0097075B" w:rsidRPr="0097075B" w:rsidTr="0097075B">
        <w:trPr>
          <w:trHeight w:val="373"/>
        </w:trPr>
        <w:tc>
          <w:tcPr>
            <w:tcW w:w="9639" w:type="dxa"/>
            <w:noWrap/>
            <w:vAlign w:val="center"/>
          </w:tcPr>
          <w:p w:rsidR="0097075B" w:rsidRPr="0097075B" w:rsidRDefault="0097075B" w:rsidP="00B05F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97075B" w:rsidRPr="0097075B" w:rsidRDefault="0097075B" w:rsidP="00B05F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Раздел «Жилищно-коммунальное хозяйство»</w:t>
            </w:r>
          </w:p>
          <w:p w:rsidR="0097075B" w:rsidRPr="0097075B" w:rsidRDefault="0097075B" w:rsidP="00B05F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 подразделу «Жилищное хозяйство» в 2023 году предусмотрены расходы в области жилищного хозяйства </w:t>
            </w:r>
            <w:r w:rsidR="007445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51,5</w:t>
            </w: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тыс. рублей; в сумме </w:t>
            </w:r>
            <w:r w:rsidR="007445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,0 тыс. рублей по подразделу «Благоустройство» на благоустройство территории поселений, уличное освещение. Сумма на 2024-2025 года </w:t>
            </w:r>
            <w:r w:rsidRPr="00970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составляет 3,3 тыс. рублей и 3,3 тыс. рублей соответственно.</w:t>
            </w: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7075B" w:rsidRPr="0097075B" w:rsidRDefault="0097075B" w:rsidP="00B05F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075B" w:rsidRPr="0097075B" w:rsidTr="0097075B">
        <w:trPr>
          <w:trHeight w:val="375"/>
        </w:trPr>
        <w:tc>
          <w:tcPr>
            <w:tcW w:w="9639" w:type="dxa"/>
            <w:noWrap/>
            <w:vAlign w:val="bottom"/>
          </w:tcPr>
          <w:p w:rsidR="0097075B" w:rsidRPr="0097075B" w:rsidRDefault="0097075B" w:rsidP="00B05F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Раздел «Культура и кинематография»</w:t>
            </w:r>
          </w:p>
        </w:tc>
      </w:tr>
      <w:tr w:rsidR="0097075B" w:rsidRPr="0097075B" w:rsidTr="0097075B">
        <w:trPr>
          <w:trHeight w:val="80"/>
        </w:trPr>
        <w:tc>
          <w:tcPr>
            <w:tcW w:w="9639" w:type="dxa"/>
            <w:noWrap/>
            <w:vAlign w:val="center"/>
          </w:tcPr>
          <w:p w:rsidR="0097075B" w:rsidRPr="0097075B" w:rsidRDefault="0097075B" w:rsidP="007C6D7B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 подразделу «Культура» предусмотрены расходы на обеспечение деятельности Дома культуры </w:t>
            </w:r>
            <w:r w:rsidRPr="00970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на 2023 год </w:t>
            </w:r>
            <w:r w:rsidR="007445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103</w:t>
            </w:r>
            <w:r w:rsidRPr="00970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,4 тыс. рублей и на плановый период 2024 и 2025 годов</w:t>
            </w: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сумме 3,4 тыс. рублей. </w:t>
            </w:r>
          </w:p>
          <w:p w:rsidR="0097075B" w:rsidRPr="0097075B" w:rsidRDefault="0097075B" w:rsidP="007C6D7B">
            <w:pPr>
              <w:keepNext/>
              <w:suppressAutoHyphens/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Предусмотрены расходы на решение вопросов местного значения в соответствии с заключенными соглашениями в области культуры по созданию условий для организации досуга и обеспечения жителей поселения услугами организаций культуры в сумме 2,4 тыс. рублей.</w:t>
            </w:r>
          </w:p>
          <w:p w:rsidR="0097075B" w:rsidRPr="0097075B" w:rsidRDefault="0097075B" w:rsidP="007C6D7B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97075B" w:rsidRPr="0097075B" w:rsidRDefault="0097075B" w:rsidP="007C6D7B">
            <w:pPr>
              <w:spacing w:after="0" w:line="240" w:lineRule="auto"/>
              <w:ind w:firstLine="74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Раздел «Социальная политика»</w:t>
            </w:r>
          </w:p>
          <w:p w:rsidR="0097075B" w:rsidRPr="0097075B" w:rsidRDefault="007C6D7B" w:rsidP="007C6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</w:t>
            </w:r>
            <w:r w:rsidR="0097075B" w:rsidRPr="00970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По подразделу «Социальная политика» предусмотрены расходы на доплаты к пенсиям муниципальным служащим в сумме </w:t>
            </w:r>
            <w:proofErr w:type="spellStart"/>
            <w:r w:rsidR="0097075B"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сумме</w:t>
            </w:r>
            <w:proofErr w:type="spellEnd"/>
            <w:r w:rsidR="0097075B"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20,4 тыс. рублей на 2023-2025 года</w:t>
            </w:r>
            <w:r w:rsidR="0097075B" w:rsidRPr="00970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97075B" w:rsidRPr="0097075B" w:rsidRDefault="007C6D7B" w:rsidP="007C6D7B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  <w:r w:rsidR="0097075B"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асходные обязательства определяются следующими нормативно-правовыми актами:</w:t>
            </w:r>
          </w:p>
          <w:p w:rsidR="0097075B" w:rsidRPr="0097075B" w:rsidRDefault="0097075B" w:rsidP="007C6D7B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</w:t>
            </w:r>
          </w:p>
          <w:p w:rsidR="0097075B" w:rsidRPr="0097075B" w:rsidRDefault="0097075B" w:rsidP="007C6D7B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Федеральный закон от 17.12.2001 № 173-ФЗ «О трудовых пенсиях в Российской Федерации» (с изменениями и дополнениями)»; </w:t>
            </w:r>
          </w:p>
          <w:p w:rsidR="0097075B" w:rsidRPr="0097075B" w:rsidRDefault="0097075B" w:rsidP="007C6D7B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Федеральный закон от 02.03.2007 № 25-ФЗ «О муниципальной службе в Российской Федерации»;</w:t>
            </w:r>
          </w:p>
          <w:p w:rsidR="0097075B" w:rsidRPr="0097075B" w:rsidRDefault="0097075B" w:rsidP="007C6D7B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закон Алтайского края от 07.12.2007 № 134-ЗС «О муниципальной службе в Алтайском крае»;</w:t>
            </w:r>
          </w:p>
          <w:p w:rsidR="0097075B" w:rsidRPr="0097075B" w:rsidRDefault="0097075B" w:rsidP="007C6D7B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Устав муниципального образования Филипповский сельсовет Каменского района Алтайского края;</w:t>
            </w:r>
          </w:p>
          <w:p w:rsidR="0097075B" w:rsidRPr="0097075B" w:rsidRDefault="0097075B" w:rsidP="007C6D7B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решение Филипповского сельского Совета депутатов от 02.10.2009 № 20 «Об утверждении  Положения о порядке назначения, индексации и выплаты пенсии за выслугу лет лицам, замещавшим должности муниципальной службы Филипповского сельсовета, доплаты к пенсии лицам, замещавшим выборные муниципальные должности муниципального образования Филипповский  сельсовет Каменского района Алтайского края»;</w:t>
            </w:r>
          </w:p>
          <w:p w:rsidR="0097075B" w:rsidRPr="0097075B" w:rsidRDefault="0097075B" w:rsidP="007C6D7B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решение Филипповского сельского Совета депутатов от 29.04.2016 № 8 «О  внесении изменений </w:t>
            </w: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 решение сельского Совета  депутатов от 02.10.2009  № 20 «Об утверждении  Положения о порядке назначения, индексации и выплаты пенсии за выслугу лет лицам, замещавшим должности муниципальной службы Филипповского сельсовета, доплаты к пенсии лицам, замещавшим выборные муниципальные должности муниципального образования Филипповский  сельсовет Каменского района Алтайского края».</w:t>
            </w:r>
          </w:p>
          <w:p w:rsidR="0097075B" w:rsidRPr="0097075B" w:rsidRDefault="0097075B" w:rsidP="007C6D7B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075B" w:rsidRPr="0097075B" w:rsidTr="0097075B">
        <w:trPr>
          <w:trHeight w:val="439"/>
        </w:trPr>
        <w:tc>
          <w:tcPr>
            <w:tcW w:w="9639" w:type="dxa"/>
            <w:noWrap/>
            <w:vAlign w:val="center"/>
          </w:tcPr>
          <w:p w:rsidR="0097075B" w:rsidRPr="0097075B" w:rsidRDefault="0097075B" w:rsidP="00B05F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97075B" w:rsidRPr="0097075B" w:rsidRDefault="0097075B" w:rsidP="00B05F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Раздел «Физическая культура и спорт»</w:t>
            </w:r>
          </w:p>
        </w:tc>
      </w:tr>
      <w:tr w:rsidR="0097075B" w:rsidRPr="0097075B" w:rsidTr="0097075B">
        <w:trPr>
          <w:trHeight w:val="330"/>
        </w:trPr>
        <w:tc>
          <w:tcPr>
            <w:tcW w:w="9639" w:type="dxa"/>
            <w:noWrap/>
            <w:vAlign w:val="center"/>
          </w:tcPr>
          <w:p w:rsidR="0097075B" w:rsidRPr="0097075B" w:rsidRDefault="0097075B" w:rsidP="00B05F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подразделу «Физическая культура» Расходные обязательства в сфере физической культуры и спорта определяются решением Филипповского   сельского   Совета депутатов, расходы предусмотрены на 2023-2025 года в размере 1,0 тыс. рублей.</w:t>
            </w:r>
          </w:p>
        </w:tc>
      </w:tr>
      <w:tr w:rsidR="0097075B" w:rsidRPr="0097075B" w:rsidTr="0097075B">
        <w:trPr>
          <w:trHeight w:val="439"/>
        </w:trPr>
        <w:tc>
          <w:tcPr>
            <w:tcW w:w="9639" w:type="dxa"/>
            <w:noWrap/>
            <w:vAlign w:val="center"/>
          </w:tcPr>
          <w:p w:rsidR="0097075B" w:rsidRPr="0097075B" w:rsidRDefault="0097075B" w:rsidP="00B05F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075B" w:rsidRPr="0097075B" w:rsidTr="0097075B">
        <w:trPr>
          <w:trHeight w:val="330"/>
        </w:trPr>
        <w:tc>
          <w:tcPr>
            <w:tcW w:w="9639" w:type="dxa"/>
            <w:noWrap/>
            <w:vAlign w:val="center"/>
          </w:tcPr>
          <w:p w:rsidR="0097075B" w:rsidRPr="0097075B" w:rsidRDefault="0097075B" w:rsidP="00B05F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7075B" w:rsidRDefault="0097075B" w:rsidP="0097075B">
      <w:pPr>
        <w:spacing w:after="0" w:line="240" w:lineRule="auto"/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B05F94" w:rsidRDefault="00B05F94" w:rsidP="0097075B">
      <w:pPr>
        <w:spacing w:after="0" w:line="240" w:lineRule="auto"/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7C6D7B" w:rsidRPr="0097075B" w:rsidRDefault="007C6D7B" w:rsidP="0097075B">
      <w:pPr>
        <w:spacing w:after="0" w:line="240" w:lineRule="auto"/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97075B" w:rsidRPr="0097075B" w:rsidRDefault="0097075B" w:rsidP="0097075B">
      <w:pPr>
        <w:spacing w:after="0" w:line="240" w:lineRule="auto"/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97075B" w:rsidRPr="0097075B" w:rsidRDefault="00B05F94" w:rsidP="00970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97075B"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>риложение 1</w:t>
      </w:r>
    </w:p>
    <w:p w:rsidR="0097075B" w:rsidRPr="0097075B" w:rsidRDefault="0097075B" w:rsidP="00970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пояснительной записке к решению             </w:t>
      </w:r>
    </w:p>
    <w:p w:rsidR="0097075B" w:rsidRPr="0097075B" w:rsidRDefault="0097075B" w:rsidP="00970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сельского Совета депутатов «О бюджете Филипповского сельсовета на 2023 год и на плановый период 2024 и 2025 годов» от </w:t>
      </w:r>
      <w:r w:rsidR="00B05F94">
        <w:rPr>
          <w:rFonts w:ascii="Times New Roman" w:eastAsia="Times New Roman" w:hAnsi="Times New Roman" w:cs="Times New Roman"/>
          <w:sz w:val="28"/>
          <w:szCs w:val="28"/>
          <w:lang w:val="ru-RU"/>
        </w:rPr>
        <w:t>26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.12.2022 № </w:t>
      </w:r>
      <w:r w:rsidR="007C6D7B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</w:p>
    <w:p w:rsidR="0097075B" w:rsidRPr="0097075B" w:rsidRDefault="0097075B" w:rsidP="00970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</w:p>
    <w:p w:rsidR="0097075B" w:rsidRPr="0097075B" w:rsidRDefault="0097075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Объем поступлений доходов </w:t>
      </w:r>
    </w:p>
    <w:p w:rsidR="0097075B" w:rsidRPr="0097075B" w:rsidRDefault="0097075B" w:rsidP="00970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бюджет Филипповского сельсовета</w:t>
      </w: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07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97075B" w:rsidRPr="0097075B" w:rsidRDefault="0097075B" w:rsidP="00970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075B">
        <w:rPr>
          <w:rFonts w:ascii="Times New Roman" w:eastAsia="Times New Roman" w:hAnsi="Times New Roman" w:cs="Times New Roman"/>
          <w:sz w:val="28"/>
          <w:szCs w:val="28"/>
          <w:lang w:val="ru-RU"/>
        </w:rPr>
        <w:t>тыс.руб.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3998"/>
        <w:gridCol w:w="939"/>
        <w:gridCol w:w="876"/>
        <w:gridCol w:w="985"/>
      </w:tblGrid>
      <w:tr w:rsidR="0097075B" w:rsidRPr="0097075B" w:rsidTr="0097075B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КБК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Сумма</w:t>
            </w:r>
          </w:p>
        </w:tc>
      </w:tr>
      <w:tr w:rsidR="0097075B" w:rsidRPr="0097075B" w:rsidTr="0097075B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97075B" w:rsidRPr="0097075B" w:rsidTr="0097075B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СОБСТВЕННЫЕ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776,0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790,0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803,0</w:t>
            </w:r>
          </w:p>
        </w:tc>
      </w:tr>
      <w:tr w:rsidR="0097075B" w:rsidRPr="0097075B" w:rsidTr="0097075B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Налоговые доходы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672,0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682,0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692,0</w:t>
            </w:r>
          </w:p>
        </w:tc>
      </w:tr>
      <w:tr w:rsidR="0097075B" w:rsidRPr="0097075B" w:rsidTr="0097075B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000 1 01 00000 00 0000 000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29,0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30,0</w:t>
            </w:r>
          </w:p>
        </w:tc>
      </w:tr>
      <w:tr w:rsidR="0097075B" w:rsidRPr="0097075B" w:rsidTr="0097075B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182 1 01 02010 01 0000 110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075B" w:rsidRPr="0097075B" w:rsidRDefault="0097075B" w:rsidP="009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97075B" w:rsidRPr="0097075B" w:rsidTr="0097075B">
        <w:trPr>
          <w:trHeight w:val="21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000 1 05 00000 00 0000 000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177,0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184,0</w:t>
            </w:r>
          </w:p>
        </w:tc>
      </w:tr>
      <w:tr w:rsidR="0097075B" w:rsidRPr="0097075B" w:rsidTr="0097075B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182 1 05 03010 01 0000 110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177,0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184,0</w:t>
            </w:r>
          </w:p>
        </w:tc>
      </w:tr>
      <w:tr w:rsidR="0097075B" w:rsidRPr="0097075B" w:rsidTr="0097075B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000 1 06 00000 00 0000 000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075B" w:rsidRPr="0097075B" w:rsidRDefault="0097075B" w:rsidP="0097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473,0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475,0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477,0</w:t>
            </w:r>
          </w:p>
        </w:tc>
      </w:tr>
      <w:tr w:rsidR="0097075B" w:rsidRPr="0097075B" w:rsidTr="0097075B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182 1 06 01030 10 0000 110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075B" w:rsidRPr="0097075B" w:rsidRDefault="0097075B" w:rsidP="009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97075B" w:rsidRPr="0097075B" w:rsidTr="0097075B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000 1 06 06000 00 0000 110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B" w:rsidRPr="0097075B" w:rsidRDefault="0097075B" w:rsidP="0097075B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457,0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459,0</w:t>
            </w:r>
          </w:p>
        </w:tc>
      </w:tr>
      <w:tr w:rsidR="0097075B" w:rsidRPr="0097075B" w:rsidTr="0097075B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B" w:rsidRPr="0097075B" w:rsidRDefault="0097075B" w:rsidP="0097075B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75B" w:rsidRPr="0097075B" w:rsidTr="0097075B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182 1 06 06033 10 0000 110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75B" w:rsidRPr="0097075B" w:rsidRDefault="0097075B" w:rsidP="009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8,0</w:t>
            </w:r>
          </w:p>
        </w:tc>
      </w:tr>
      <w:tr w:rsidR="0097075B" w:rsidRPr="0097075B" w:rsidTr="0097075B">
        <w:trPr>
          <w:trHeight w:val="80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182 1 06 06043 10 0000 110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5B" w:rsidRPr="0097075B" w:rsidRDefault="0097075B" w:rsidP="0097075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447,0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449,0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451,0</w:t>
            </w:r>
          </w:p>
        </w:tc>
      </w:tr>
      <w:tr w:rsidR="0097075B" w:rsidRPr="0097075B" w:rsidTr="0097075B">
        <w:trPr>
          <w:trHeight w:val="57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000 1 08 04020 01 0000 110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1,0</w:t>
            </w:r>
          </w:p>
        </w:tc>
      </w:tr>
      <w:tr w:rsidR="0097075B" w:rsidRPr="0097075B" w:rsidTr="0097075B">
        <w:trPr>
          <w:trHeight w:val="80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303 1 08 04020 01 0000 110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5B" w:rsidRPr="0097075B" w:rsidRDefault="0097075B" w:rsidP="0097075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1,0</w:t>
            </w:r>
          </w:p>
        </w:tc>
      </w:tr>
      <w:tr w:rsidR="0097075B" w:rsidRPr="0097075B" w:rsidTr="0097075B">
        <w:trPr>
          <w:trHeight w:val="3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000 1 00 00000 00 0000 000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5B" w:rsidRPr="0097075B" w:rsidRDefault="0097075B" w:rsidP="0097075B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Неналоговые доходы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111,0</w:t>
            </w:r>
          </w:p>
        </w:tc>
      </w:tr>
      <w:tr w:rsidR="0097075B" w:rsidRPr="0097075B" w:rsidTr="0097075B">
        <w:trPr>
          <w:trHeight w:val="5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000 1 11 00000 00 0000 000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36,0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37,0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37,0</w:t>
            </w:r>
          </w:p>
        </w:tc>
      </w:tr>
      <w:tr w:rsidR="0097075B" w:rsidRPr="0097075B" w:rsidTr="0097075B">
        <w:trPr>
          <w:trHeight w:val="2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303 1 11 05035 10 0000 120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B" w:rsidRPr="0097075B" w:rsidRDefault="0097075B" w:rsidP="009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 w:rsidRPr="0097075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97075B" w:rsidRPr="0097075B" w:rsidTr="0097075B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000 1 13 00000 00 0000 130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Доходы от оказания платных услуг и компенсации затрат государства</w:t>
            </w: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71,0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74,0</w:t>
            </w:r>
          </w:p>
        </w:tc>
      </w:tr>
      <w:tr w:rsidR="0097075B" w:rsidRPr="0097075B" w:rsidTr="0097075B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303 1 13 02065 10 0000 130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71,0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74,0</w:t>
            </w:r>
          </w:p>
        </w:tc>
      </w:tr>
      <w:tr w:rsidR="0097075B" w:rsidRPr="0097075B" w:rsidTr="0097075B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303 2 02 00000 10 0000 150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499,8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300,6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300,3</w:t>
            </w:r>
          </w:p>
        </w:tc>
      </w:tr>
      <w:tr w:rsidR="0097075B" w:rsidRPr="0097075B" w:rsidTr="0097075B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303 2 02 16001 10 0000 150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B" w:rsidRPr="0097075B" w:rsidRDefault="0097075B" w:rsidP="0097075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20,8</w:t>
            </w:r>
          </w:p>
        </w:tc>
      </w:tr>
      <w:tr w:rsidR="0097075B" w:rsidRPr="0097075B" w:rsidTr="0097075B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widowControl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/>
              </w:rPr>
              <w:t>303 2 02 49999 10 0000 150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B" w:rsidRPr="0097075B" w:rsidRDefault="0097075B" w:rsidP="009707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Прочие межбюджетные трансферты, передаваемые бюджетам </w:t>
            </w: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сельских</w:t>
            </w:r>
            <w:r w:rsidRPr="009707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398,0</w:t>
            </w: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207,0</w:t>
            </w:r>
          </w:p>
        </w:tc>
      </w:tr>
      <w:tr w:rsidR="0097075B" w:rsidRPr="0097075B" w:rsidTr="0097075B">
        <w:trPr>
          <w:trHeight w:val="27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303 2 02 40014 10 0000 150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B" w:rsidRPr="0097075B" w:rsidRDefault="0097075B" w:rsidP="0097075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72,5</w:t>
            </w:r>
          </w:p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75B" w:rsidRPr="0097075B" w:rsidTr="0097075B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 ДОХОДОВ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B" w:rsidRPr="0097075B" w:rsidRDefault="0097075B" w:rsidP="0097075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1275,8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1090,6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1103,3</w:t>
            </w:r>
          </w:p>
        </w:tc>
      </w:tr>
    </w:tbl>
    <w:p w:rsidR="00D96551" w:rsidRDefault="00D96551"/>
    <w:tbl>
      <w:tblPr>
        <w:tblW w:w="981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550"/>
        <w:gridCol w:w="2583"/>
        <w:gridCol w:w="567"/>
        <w:gridCol w:w="567"/>
        <w:gridCol w:w="1276"/>
        <w:gridCol w:w="1307"/>
        <w:gridCol w:w="961"/>
      </w:tblGrid>
      <w:tr w:rsidR="00AC2D71" w:rsidRPr="00AC2D71" w:rsidTr="00AC2D71">
        <w:trPr>
          <w:trHeight w:val="444"/>
        </w:trPr>
        <w:tc>
          <w:tcPr>
            <w:tcW w:w="9811" w:type="dxa"/>
            <w:gridSpan w:val="7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ОЖИДАЕМАЯ ОЦЕНКА </w:t>
            </w:r>
          </w:p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исполнения бюджета Филипповского сельсовета за 2022 год </w:t>
            </w:r>
          </w:p>
        </w:tc>
      </w:tr>
      <w:tr w:rsidR="00AC2D71" w:rsidRPr="00AC2D71" w:rsidTr="00AC2D71">
        <w:trPr>
          <w:trHeight w:val="206"/>
        </w:trPr>
        <w:tc>
          <w:tcPr>
            <w:tcW w:w="98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тыс.руб.</w:t>
            </w:r>
          </w:p>
        </w:tc>
      </w:tr>
      <w:tr w:rsidR="00AC2D71" w:rsidRPr="00AC2D71" w:rsidTr="00AC2D71">
        <w:trPr>
          <w:trHeight w:val="21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Объем бюджета на 2022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Ожидаемая оценка за 2022год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Процент исполнения</w:t>
            </w:r>
          </w:p>
        </w:tc>
      </w:tr>
      <w:tr w:rsidR="00AC2D71" w:rsidRPr="00AC2D71" w:rsidTr="00AC2D71">
        <w:trPr>
          <w:trHeight w:val="28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1 00 00000 00 0000 000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924,2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924,2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7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1 01 00000 00 0000 000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tabs>
                <w:tab w:val="left" w:pos="300"/>
                <w:tab w:val="center" w:pos="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19,0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tabs>
                <w:tab w:val="left" w:pos="300"/>
                <w:tab w:val="center" w:pos="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19,0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4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1 01 02000 01 0000 110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4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1 05 00000 00 0000 000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4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1 05 03010 01 0000 110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 сельхозналог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3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1 06 00000 00 0000 000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Налог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462,0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462,0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4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1 06 01030 10 0000 110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30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1 06 06013 10 0000 110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Земельный налог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442,0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442,0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9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1 06 06033 10 0000 110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9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1 06 06043 10 0000 110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428,0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428,0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4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1 08 04020 01 0000 110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6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1 11 00000 00 0000 000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36,0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36,0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92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1 11 05035 10 0000 120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36,0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36,0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35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1 13 00000 00 0000 000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Доходы от оказания платных услуг и компенсации затрат государства</w:t>
            </w: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35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1 13 02065 10 0000 130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35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2 00 00000 00 0000 150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ПОСТУПЛЕНИЯ ИЗ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2 354,1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2 354,1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8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2 02 16001 10 0000 150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69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2 02 29999 10 0000 150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816,8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816,8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69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2 02 40014 10 0000 150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1 662,1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1 662,1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60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2 02 49999 10 0000 150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665,8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665,8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32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3 037,1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3 037,1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69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РАСХОДЫ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Объем бюджета на 2022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Ожидаемая оценка за 2022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Процент исполнения</w:t>
            </w:r>
          </w:p>
        </w:tc>
      </w:tr>
      <w:tr w:rsidR="00AC2D71" w:rsidRPr="00AC2D71" w:rsidTr="00AC2D71">
        <w:trPr>
          <w:trHeight w:val="317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1 206,2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1 206,2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317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429,8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429,8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43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34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34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2D71" w:rsidRPr="00AC2D71" w:rsidTr="00AC2D71">
        <w:trPr>
          <w:trHeight w:val="317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2D71" w:rsidRPr="00AC2D71" w:rsidTr="00AC2D71">
        <w:trPr>
          <w:trHeight w:val="317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317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317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317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1 660,6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1 660,6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398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1 660,6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1 660,6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33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101,5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101,5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33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57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303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482,2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482,2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7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481,2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7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7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7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7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7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0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3 476,2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3 476,2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AC2D71" w:rsidRPr="00AC2D71" w:rsidTr="00AC2D71">
        <w:trPr>
          <w:trHeight w:val="277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Дефицит -; Профицит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-439,1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-439,1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2D71" w:rsidRPr="00AC2D71" w:rsidRDefault="00AC2D71" w:rsidP="00AC2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C2D71" w:rsidRDefault="00AC2D71"/>
    <w:p w:rsidR="00AC2D71" w:rsidRDefault="00AC2D71"/>
    <w:p w:rsidR="00AC2D71" w:rsidRDefault="00AC2D71"/>
    <w:p w:rsidR="00AC2D71" w:rsidRDefault="00AC2D71"/>
    <w:p w:rsidR="00AC2D71" w:rsidRDefault="00AC2D71"/>
    <w:p w:rsidR="00AC2D71" w:rsidRDefault="00AC2D71"/>
    <w:p w:rsidR="00AC2D71" w:rsidRDefault="00AC2D71"/>
    <w:p w:rsidR="00AC2D71" w:rsidRDefault="00AC2D71"/>
    <w:p w:rsidR="00AC2D71" w:rsidRDefault="00AC2D71"/>
    <w:p w:rsidR="00AC2D71" w:rsidRDefault="00AC2D71"/>
    <w:p w:rsidR="00AC2D71" w:rsidRDefault="00AC2D71"/>
    <w:p w:rsidR="00AC2D71" w:rsidRDefault="00AC2D71"/>
    <w:p w:rsidR="00AC2D71" w:rsidRDefault="00AC2D71"/>
    <w:p w:rsidR="00AC2D71" w:rsidRDefault="00AC2D71"/>
    <w:p w:rsidR="00AC2D71" w:rsidRDefault="00AC2D71"/>
    <w:p w:rsidR="00AC2D71" w:rsidRPr="00AC2D71" w:rsidRDefault="00AC2D71" w:rsidP="00AC2D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Основные направления бюджетной и налоговой политики Филипповского сельсовета </w:t>
      </w:r>
      <w:r w:rsidRPr="00AC2D71">
        <w:rPr>
          <w:rFonts w:ascii="Times New Roman" w:eastAsia="Times New Roman" w:hAnsi="Times New Roman" w:cs="Times New Roman"/>
          <w:b/>
          <w:sz w:val="28"/>
          <w:lang w:val="ru-RU"/>
        </w:rPr>
        <w:t xml:space="preserve">Каменского района Алтайского края </w:t>
      </w:r>
      <w:r w:rsidRPr="00AC2D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AC2D71" w:rsidRPr="00AC2D71" w:rsidRDefault="00AC2D71" w:rsidP="00AC2D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направления бюджетной политики Филипповского сельсовета Каменского района Алтайского края на 2023  год и на плановый период 2024 и 2025 годов сформированы в соответствии с основными направлениями бюджетной и налоговой политики Алтайского края на 2023 год и на плановый период 2024 и 2025 годов, с учётом: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положений Послания Президента Российской Федерации Федеральному Собранию Российской от 21.04.2021, Указа Президента Российской Федерации от 21.07.2020 № 474 «О национальных целях развития Российской Федерации на период до 2030 года», Единого плана по достижению национальных целей развития Российской Федерации на период до 2024 года и на плановый период до 2030 года, перечня инициатив социально-экономического развития Российской Федерации до 2030 года, плана первоочередных действий по обеспечению развития российской экономики в условиях внешнего санкционного давления; распоряжения Правительства Российской Федерации от 31.01.2019 № 117-р «Концепция повышения эффективности бюджетных расходов в 2019-2024 годах», в котором определены </w:t>
      </w:r>
      <w:r w:rsidRPr="00AC2D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национальные цели развития </w:t>
      </w: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на ближайшие 4 года во всех сферах общественной жизни – повышение качества жизни и благосостояния граждан, снижение бедности и неравенства, повышение качества и доступности здравоохранения и образования, создание современной инфраструктуры.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Ключевыми задачами бюджетной и налоговой политики определены:</w:t>
      </w:r>
    </w:p>
    <w:p w:rsidR="00AC2D71" w:rsidRPr="00AC2D71" w:rsidRDefault="00AC2D71" w:rsidP="00AC2D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продолжение взаимодействия органов исполнительной власти и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AC2D71" w:rsidRPr="00AC2D71" w:rsidRDefault="00AC2D71" w:rsidP="00AC2D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сохранение стабильности налоговой нагрузки и полноты выявления плательщиков;</w:t>
      </w:r>
    </w:p>
    <w:p w:rsidR="00AC2D71" w:rsidRPr="00AC2D71" w:rsidRDefault="00AC2D71" w:rsidP="00AC2D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безусловное исполнение принятых обязательств</w:t>
      </w: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 работниками бюджетной сферы, населением района, в том числе в части индексации оплаты труда; </w:t>
      </w:r>
    </w:p>
    <w:p w:rsidR="00AC2D71" w:rsidRPr="00AC2D71" w:rsidRDefault="00AC2D71" w:rsidP="00AC2D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повышение финансовой дисциплины органов местного самоуправления;</w:t>
      </w:r>
    </w:p>
    <w:p w:rsidR="00AC2D71" w:rsidRPr="00AC2D71" w:rsidRDefault="00AC2D71" w:rsidP="00AC2D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повышение качества взаимодействия между органами местного самоуправления Филипповского сельсовета Каменского района,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AC2D71" w:rsidRPr="00AC2D71" w:rsidRDefault="00AC2D71" w:rsidP="00AC2D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расширение применения инструмента казначейского сопровождения действующих бюджетных обязательств;</w:t>
      </w:r>
    </w:p>
    <w:p w:rsidR="00AC2D71" w:rsidRPr="00AC2D71" w:rsidRDefault="00AC2D71" w:rsidP="00AC2D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AC2D71" w:rsidRPr="00AC2D71" w:rsidRDefault="00AC2D71" w:rsidP="00AC2D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AC2D71" w:rsidRPr="00AC2D71" w:rsidRDefault="00AC2D71" w:rsidP="00AC2D71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eastAsia="Times New Roman"/>
          <w:sz w:val="22"/>
          <w:szCs w:val="22"/>
          <w:lang w:val="ru-RU"/>
        </w:rPr>
      </w:pPr>
    </w:p>
    <w:p w:rsidR="00AC2D71" w:rsidRPr="00AC2D71" w:rsidRDefault="00AC2D71" w:rsidP="00AC2D71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Основные направления бюджетной политики Филипповского сельсовета Каменского района Алтайского края  </w:t>
      </w:r>
      <w:r w:rsidRPr="00AC2D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AC2D71" w:rsidRPr="00AC2D71" w:rsidRDefault="00AC2D71" w:rsidP="00AC2D7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eastAsia="Times New Roman"/>
          <w:sz w:val="22"/>
          <w:szCs w:val="22"/>
          <w:lang w:val="ru-RU"/>
        </w:rPr>
      </w:pPr>
    </w:p>
    <w:p w:rsidR="00AC2D71" w:rsidRPr="00AC2D71" w:rsidRDefault="00AC2D71" w:rsidP="00AC2D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1D1D1D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Бюджетная политика на 2023 год и на плановый период 2024 и 2025 годов в условиях объективно обусловленных ограничений сохраняет ориентир, определенный планом первоочередных мероприятий по обеспечению устойчивого развития экономики и социальной стабильности в Филипповском сельсовете</w:t>
      </w:r>
      <w:r w:rsidRPr="00AC2D71">
        <w:rPr>
          <w:rFonts w:ascii="Times New Roman" w:eastAsia="Times New Roman" w:hAnsi="Times New Roman" w:cs="Times New Roman"/>
          <w:color w:val="1D1D1D"/>
          <w:sz w:val="28"/>
          <w:szCs w:val="28"/>
          <w:lang w:val="ru-RU"/>
        </w:rPr>
        <w:t>: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усиление режима экономного расходования бюджетных средств, концентрация ресурсов на приоритетных направлениях развития и выполнения публичных обязательств;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эффективности бюджетного планирования, использования бюджетных средств и финансового контроля.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Для обеспечения реализации поставленных задач планируется осуществление следующих мероприятий: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эффективности оказания муниципальных услуг;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жесткое ограничение роста расходов бюджетной системы, не обеспеченных стабильными доходными источниками;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своевременное и полное исполнение принимаемых расходных обязательств, в первую очередь по социально-значимым направлениям;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доходов, усиление экономии бюджетных ресурсов, повышение эффективности социальных расходов.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Минимальный размер оплаты труда с 01.01.2023 просчитан в размере 16242 рубля и с начислением районного коэффициента сверх утверждаемого минимального размера оплаты труда в соответствии с Постановлением Конституционного Суда Российской Федерации от 7 декабря 2017 года № 38-П.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Необходимость достижения национальных целей развития, определенных в документах стратегического планирования, сохраняет актуальность разработки и реализации мер эффективного использования бюджетных средств. 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расходов бюджета на 2023 год и на плановый период 2024 и 2025 годов осуществляется с учетом необходимости обеспечения социальных и иных первоочередных расходных обязательств.</w:t>
      </w:r>
    </w:p>
    <w:p w:rsidR="00AC2D71" w:rsidRPr="00AC2D71" w:rsidRDefault="00AC2D71" w:rsidP="00AC2D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В рамках решения задачи повышения эффективности оказания муниципальных услуг продолжится работа по созданию стимулов для более рационального и экономного использования бюджетных средств.</w:t>
      </w:r>
      <w:r w:rsidRPr="00AC2D7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</w:p>
    <w:p w:rsidR="00AC2D71" w:rsidRPr="00AC2D71" w:rsidRDefault="00AC2D71" w:rsidP="00AC2D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 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Мероприятия в части инвентаризации установленных расходных полномочий органов местного самоуправления Филипповского сельсовета Каменского района Алтайского края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Алтайского края. 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Одним из принципов бюджетной системы сельсовета является принцип прозрачности, предусматривающий обязательную открытость для общества  процедур рассмотрения и принятия решений по проектам бюджетов и отчетов об их исполнении, а также обеспечение доступности утвержденных бюджетов и отчетов на публичных слушаниях. Повышение информированности граждан в вопросах формирования и исполнения бюджета будет осуществляться путем публикации актуальной информации о местном  бюджете в объективной и доступной для понимания форме на официальном сайте органов Администрации Каменского района.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Реализация последовательной политики в предстоящий период будет способствовать сохранению устойчивости бюджетной системы сельсовета, обеспечит социальную стабильность, создаст условия для дальнейшего роста. 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положениями статьи 220.2 Бюджетного кодекса Российской Федерации, Приказом Министерства финансов Российской Федерации от 31.03.2020 № 50н «Об утверждении порядка направления обращений высших исполнительных органов государственной власти субъектов российской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 в федеральное казначейство и их рассмотрения федеральным казначейством» переданы отдельные функции Комитета администрации Каменского района Алтайского края по финансам, налоговой и кредитной политике по исполнению бюджета поселения в Управление Федерального казначейства по Алтайскому краю.</w:t>
      </w:r>
    </w:p>
    <w:p w:rsidR="00AC2D71" w:rsidRPr="00AC2D71" w:rsidRDefault="00AC2D71" w:rsidP="00AC2D7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Передаче подлежат следующие функции, связанные:</w:t>
      </w:r>
    </w:p>
    <w:p w:rsidR="00AC2D71" w:rsidRPr="00AC2D71" w:rsidRDefault="00AC2D71" w:rsidP="00AC2D7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с открытием и ведением лицевых счетов, предназначенных для учета операций по исполнению бюджета поселения главным распорядителям, распорядителям и получателям средств бюджета поселения, и главным администраторам (администраторам) источников финансирования дефицита бюджета поселения;</w:t>
      </w:r>
    </w:p>
    <w:p w:rsidR="00AC2D71" w:rsidRPr="00AC2D71" w:rsidRDefault="00AC2D71" w:rsidP="00AC2D7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с доведением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поселения и главных администраторов (администраторов) источников финансирования дефицита бюджета поселения;</w:t>
      </w:r>
    </w:p>
    <w:p w:rsidR="00AC2D71" w:rsidRPr="00AC2D71" w:rsidRDefault="00AC2D71" w:rsidP="00AC2D7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с учетом бюджетных и денежных обязательств получателей средств бюджета поселения;</w:t>
      </w:r>
    </w:p>
    <w:p w:rsidR="00AC2D71" w:rsidRPr="00AC2D71" w:rsidRDefault="00AC2D71" w:rsidP="00AC2D7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с санкционированием операций, связанных с оплатой денежных обязательств получателей средств бюджета поселения;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с проведением операций со средствами, поступающими во временное распоряжение получателей средств бюджета поселения, включающие открытие и ведение лицевых счетов для учета операций со средствами, поступающими во временное распоряжение получателей средств бюджета поселения.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AC2D71" w:rsidRPr="00AC2D71" w:rsidRDefault="00AC2D71" w:rsidP="00AC2D71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Основные направления налоговой политики Филипповского сельсовета Каменского района Алтайского края </w:t>
      </w:r>
      <w:r w:rsidRPr="00AC2D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AC2D71" w:rsidRPr="00AC2D71" w:rsidRDefault="00AC2D71" w:rsidP="00AC2D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Основные направления налоговой политики на 2023 и на плановый период 2024 и 2025 годов ориентированы </w:t>
      </w: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на поддержку, повышение конкурентоспособности приоритетных отраслей экономики, на создание условий для восстановления деловой активности в условиях санкционных ограничений.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Приоритетным направлением остается улучшение администрирования доходов, внедрение новых информационных технологий, что позволит повысить собираемость доходов без увеличения фискальной нагрузки для населения и бизнеса, сохранение достигнутого уровня налогового потенциала и создание условий для дальнейшего роста налоговых и неналоговых доходов бюджета в условиях санкционного давления.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В налоговой политике учтены изменения законодательства Российской Федерации и субъекта, вводимые и планируемые к введению в действие в конце 2022 года и в 2023-2025 годах.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AC2D71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По налогу на доходы физических лиц: 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продолжается мораторий на процентные доходы по вкладам (остаткам на счетах) в банках, находящихся в Российской Федерации (доходы, полученные в 2022 году, не будут учитываться для целей налогообложения налога на доходы физических лиц); 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предоставление права на получение стандартного налогового вычета, если на обеспечении налогоплательщика находятся дети или подопечные, признанные недееспособными;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распространение права на социальный налоговый вычет по расходам, произведенным на оплату медицинских услуг, оказанных детям (подопечным), признанным судом недееспособными, без ограничения по возрасту;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продолжается практика применения социального налогового вычета на физкультурно-оздоровительные услуги. Вычет по расходам, начиная с 2022 года, можно получить у работодателя (в течение календарного года), начиная с 2023 года в налоговом органе (за фактически произведенные расходы с 1 января 2022 года);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наделение букмекерских контор и тотализаторов функциями налоговых агентов при выплате выигрышей в сумме до 15 тыс. рублей;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распространение освобождения от налогообложения в установленных пределах на любые компенсационные выплаты при увольнении, предусмотренные законодательством.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По имущественным налогам: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Определены особенности исчисления налога на имущество физических лиц и земельного налога на 2023 год. Если кадастровая стоимость объекта недвижимости, внесенная в Единый государственный реестр недвижимости и применяемая с 01.01.2023 года, больше стоимости из реестра, применяемой с 01.01.2022 года, для расчета налоговой базы используется показатель 2022 года. Правило не действует, если стоимость объекта увеличилась из-за изменения его характеристик.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31.07.2020 № 269-ФЗ «О внесении изменений в отдельные законодательные акты Российской Федерации» в 2022 году на территории края проведена государственная кадастровая оценка всех земельных участков без учета ограничений по периодичности проведения государственной кадастровой оценки. Результаты определения кадастровой стоимости земельных участков утверждены приказом </w:t>
      </w:r>
      <w:proofErr w:type="spellStart"/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Алтайкрайимущества</w:t>
      </w:r>
      <w:proofErr w:type="spellEnd"/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24.10.2022 N 165 "Об утверждении результатов определения кадастровой стоимости земельных участков, учтенных в Едином государственном реестре недвижимости на территории Алтайского края".</w:t>
      </w:r>
      <w:r w:rsidRPr="00AC2D71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2023 году в соответствии с требованиями законодательства будет проведена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машино-мест</w:t>
      </w:r>
      <w:proofErr w:type="spellEnd"/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без учета ограничений по периодичности проведения государственной кадастровой оценки. Результаты оценки по данным объектам при исчислении налога на имущество физических лиц будут применятся с 01.01.2024 года. Соответственно, физическим лицам налоговый орган исчислит платежи в 2025 году (за 2024 год).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проведения оценки налоговых расходов муниципального образования осуществляется мониторинг нормативно-правовых актов в части предоставления льгот и пониженных ставок по местным налогам. Налоговые расходы на территории муниципального образования Филипповский сельсовет Каменского района Алтайского края отсутствуют.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Продолжается внедрение института единого налогового счета, предусматривающего консолидацию всех обязанностей плательщика по уплате обязательных платежей, регулируемых Налоговым кодексом Российской Федерации, в едином сальдо расчётов с бюджетами бюджетной системы Российской Федерации с их погашением из «налогового кошелька», функционирующего в виде именного авансового счета, пополняемого плательщиком. Уплата обязательных платежей, регулируемых Налоговым кодексом Российской Федерации, одним платежным поручением без уточнения вида платежа, срока его уплаты, принадлежности к конкретному бюджету бюджетной системы.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 уплаты по общему правилу - 28-е число соответствующего месяца (для всех юридических лиц, в том числе для бюджетных и автономных учреждений). Общим сроком представления налоговой отчетности с 2023 года будет являться 25-е число соответствующего месяца.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Наряду с представлением налоговых деклараций и расчетов с 2023 года закрепляется обязанность налогоплательщиков по сдаче в налоговую инспекцию уведомлений об исчисленных суммах налогов, авансовых платежей по налогам, страховых взносов. Уведомление представляется по месту учета не позднее 25-го числа месяца, в котором установлен срок уплаты соответствующего налога.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Меняются правила работы с недоимкой. По новым правилам, решения о взыскании отрицательного сальдо единого налогового счета инспекции будут размещать в специальном реестре.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реализации концепции единого налогового платежа нормативы зачисления пеней, штрафов и процентов предложены в следующем порядке: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штрафы, предусмотренные законодательством о налогах и сборах, будут зачисляться в бюджеты бюджетной системы по тем же нормативам, что и соответствующие налоги;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суммы пеней и процентов, предусмотренных законодательством о налогах и сборах, будут определяться суммарно по налогоплательщику (без выделения отдельных видов налогов).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 зачисления пеней в консолидированный бюджет субъекта – 43% с последующим распределением между бюджетами субъектов по нормативам, установленным федеральным законом о федеральном бюджете.</w:t>
      </w:r>
    </w:p>
    <w:p w:rsidR="00AC2D71" w:rsidRPr="00AC2D71" w:rsidRDefault="00AC2D71" w:rsidP="00AC2D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D71">
        <w:rPr>
          <w:rFonts w:ascii="Times New Roman" w:eastAsia="Times New Roman" w:hAnsi="Times New Roman" w:cs="Times New Roman"/>
          <w:sz w:val="28"/>
          <w:szCs w:val="28"/>
          <w:lang w:val="ru-RU"/>
        </w:rPr>
        <w:t>Доходы от процентов будут зачисляться 100% в федеральный бюджет.</w:t>
      </w:r>
    </w:p>
    <w:p w:rsidR="00AC2D71" w:rsidRPr="00AC2D71" w:rsidRDefault="00AC2D71">
      <w:pPr>
        <w:rPr>
          <w:lang w:val="ru-RU"/>
        </w:rPr>
      </w:pPr>
    </w:p>
    <w:p w:rsidR="00AC2D71" w:rsidRPr="00AC2D71" w:rsidRDefault="00AC2D71">
      <w:pPr>
        <w:rPr>
          <w:lang w:val="ru-RU"/>
        </w:rPr>
      </w:pPr>
    </w:p>
    <w:p w:rsidR="00AC2D71" w:rsidRPr="00AC2D71" w:rsidRDefault="00AC2D71">
      <w:pPr>
        <w:rPr>
          <w:lang w:val="ru-RU"/>
        </w:rPr>
      </w:pPr>
    </w:p>
    <w:p w:rsidR="00AC2D71" w:rsidRPr="00AC2D71" w:rsidRDefault="00AC2D71">
      <w:pPr>
        <w:rPr>
          <w:lang w:val="ru-RU"/>
        </w:rPr>
      </w:pPr>
    </w:p>
    <w:sectPr w:rsidR="00AC2D71" w:rsidRPr="00AC2D71" w:rsidSect="00F76BA0">
      <w:pgSz w:w="11905" w:h="16837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396"/>
    <w:rsid w:val="003D1452"/>
    <w:rsid w:val="00466045"/>
    <w:rsid w:val="006209F7"/>
    <w:rsid w:val="007445DE"/>
    <w:rsid w:val="00796E76"/>
    <w:rsid w:val="007C6D7B"/>
    <w:rsid w:val="008C3F5F"/>
    <w:rsid w:val="00952F93"/>
    <w:rsid w:val="0097075B"/>
    <w:rsid w:val="009F5396"/>
    <w:rsid w:val="00AA14E0"/>
    <w:rsid w:val="00AC2D71"/>
    <w:rsid w:val="00B05F94"/>
    <w:rsid w:val="00C94FF1"/>
    <w:rsid w:val="00CB5022"/>
    <w:rsid w:val="00CD3713"/>
    <w:rsid w:val="00CE13FA"/>
    <w:rsid w:val="00D96551"/>
    <w:rsid w:val="00E91BE1"/>
    <w:rsid w:val="00F624F0"/>
    <w:rsid w:val="00F7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 w:line="259" w:lineRule="auto"/>
      <w:jc w:val="both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97075B"/>
  </w:style>
  <w:style w:type="paragraph" w:styleId="a4">
    <w:name w:val="Balloon Text"/>
    <w:basedOn w:val="a"/>
    <w:link w:val="a5"/>
    <w:uiPriority w:val="99"/>
    <w:semiHidden/>
    <w:unhideWhenUsed/>
    <w:rsid w:val="007C6D7B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7C6D7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12039</Words>
  <Characters>68625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Spdoh_5Ds</dc:creator>
  <cp:lastModifiedBy>Uz</cp:lastModifiedBy>
  <cp:revision>2</cp:revision>
  <cp:lastPrinted>2022-12-29T02:41:00Z</cp:lastPrinted>
  <dcterms:created xsi:type="dcterms:W3CDTF">2022-12-29T03:56:00Z</dcterms:created>
  <dcterms:modified xsi:type="dcterms:W3CDTF">2022-12-29T03:56:00Z</dcterms:modified>
</cp:coreProperties>
</file>